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911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8A2911B" w14:textId="77777777" w:rsidTr="005F7F7E">
        <w:tc>
          <w:tcPr>
            <w:tcW w:w="2438" w:type="dxa"/>
            <w:shd w:val="clear" w:color="auto" w:fill="auto"/>
          </w:tcPr>
          <w:p w14:paraId="28A2911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8A2911A" w14:textId="77777777" w:rsidR="00F445B1" w:rsidRPr="00F95BC9" w:rsidRDefault="00DB7AD7" w:rsidP="004A6D2F">
            <w:pPr>
              <w:rPr>
                <w:rStyle w:val="Firstpagetablebold"/>
              </w:rPr>
            </w:pPr>
            <w:r>
              <w:rPr>
                <w:rStyle w:val="Firstpagetablebold"/>
              </w:rPr>
              <w:t>Cabinet</w:t>
            </w:r>
          </w:p>
        </w:tc>
      </w:tr>
      <w:tr w:rsidR="00CE544A" w:rsidRPr="00975B07" w14:paraId="28A2911E" w14:textId="77777777" w:rsidTr="005F7F7E">
        <w:tc>
          <w:tcPr>
            <w:tcW w:w="2438" w:type="dxa"/>
            <w:shd w:val="clear" w:color="auto" w:fill="auto"/>
          </w:tcPr>
          <w:p w14:paraId="28A2911C"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8A2911D" w14:textId="364291AA" w:rsidR="00F445B1" w:rsidRPr="001356F1" w:rsidRDefault="007B5CA2" w:rsidP="00AD6D5A">
            <w:pPr>
              <w:rPr>
                <w:b/>
              </w:rPr>
            </w:pPr>
            <w:r>
              <w:rPr>
                <w:rStyle w:val="Firstpagetablebold"/>
              </w:rPr>
              <w:t xml:space="preserve">13 </w:t>
            </w:r>
            <w:r w:rsidR="00AD6D5A">
              <w:rPr>
                <w:rStyle w:val="Firstpagetablebold"/>
              </w:rPr>
              <w:t>March 2024</w:t>
            </w:r>
          </w:p>
        </w:tc>
      </w:tr>
      <w:tr w:rsidR="00CE544A" w:rsidRPr="00975B07" w14:paraId="28A29121" w14:textId="77777777" w:rsidTr="005F7F7E">
        <w:tc>
          <w:tcPr>
            <w:tcW w:w="2438" w:type="dxa"/>
            <w:shd w:val="clear" w:color="auto" w:fill="auto"/>
          </w:tcPr>
          <w:p w14:paraId="28A2911F"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8A29120" w14:textId="79304848" w:rsidR="00F445B1" w:rsidRPr="001356F1" w:rsidRDefault="00F445B1" w:rsidP="00AD6D5A">
            <w:pPr>
              <w:rPr>
                <w:rStyle w:val="Firstpagetablebold"/>
              </w:rPr>
            </w:pPr>
            <w:r w:rsidRPr="001356F1">
              <w:rPr>
                <w:rStyle w:val="Firstpagetablebold"/>
              </w:rPr>
              <w:t xml:space="preserve">Head of </w:t>
            </w:r>
            <w:r w:rsidR="00AD6D5A">
              <w:rPr>
                <w:rStyle w:val="Firstpagetablebold"/>
              </w:rPr>
              <w:t>Corporate Strategy</w:t>
            </w:r>
          </w:p>
        </w:tc>
      </w:tr>
      <w:tr w:rsidR="00CE544A" w:rsidRPr="00975B07" w14:paraId="28A29124" w14:textId="77777777" w:rsidTr="005F7F7E">
        <w:tc>
          <w:tcPr>
            <w:tcW w:w="2438" w:type="dxa"/>
            <w:shd w:val="clear" w:color="auto" w:fill="auto"/>
          </w:tcPr>
          <w:p w14:paraId="28A2912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8A29123" w14:textId="1944AECD" w:rsidR="00F445B1" w:rsidRPr="001356F1" w:rsidRDefault="00AD6D5A" w:rsidP="004A6D2F">
            <w:pPr>
              <w:rPr>
                <w:rStyle w:val="Firstpagetablebold"/>
              </w:rPr>
            </w:pPr>
            <w:r>
              <w:rPr>
                <w:rStyle w:val="Firstpagetablebold"/>
              </w:rPr>
              <w:t xml:space="preserve">Voluntary </w:t>
            </w:r>
            <w:r w:rsidR="00F74219">
              <w:rPr>
                <w:rStyle w:val="Firstpagetablebold"/>
              </w:rPr>
              <w:t>A</w:t>
            </w:r>
            <w:r>
              <w:rPr>
                <w:rStyle w:val="Firstpagetablebold"/>
              </w:rPr>
              <w:t xml:space="preserve">doption of the </w:t>
            </w:r>
            <w:r w:rsidR="00F74219">
              <w:rPr>
                <w:rStyle w:val="Firstpagetablebold"/>
              </w:rPr>
              <w:t>S</w:t>
            </w:r>
            <w:r>
              <w:rPr>
                <w:rStyle w:val="Firstpagetablebold"/>
              </w:rPr>
              <w:t>ocio-</w:t>
            </w:r>
            <w:r w:rsidR="00F74219">
              <w:rPr>
                <w:rStyle w:val="Firstpagetablebold"/>
              </w:rPr>
              <w:t>E</w:t>
            </w:r>
            <w:r>
              <w:rPr>
                <w:rStyle w:val="Firstpagetablebold"/>
              </w:rPr>
              <w:t xml:space="preserve">conomic </w:t>
            </w:r>
            <w:r w:rsidR="00F74219">
              <w:rPr>
                <w:rStyle w:val="Firstpagetablebold"/>
              </w:rPr>
              <w:t>D</w:t>
            </w:r>
            <w:r>
              <w:rPr>
                <w:rStyle w:val="Firstpagetablebold"/>
              </w:rPr>
              <w:t>uty</w:t>
            </w:r>
          </w:p>
        </w:tc>
      </w:tr>
    </w:tbl>
    <w:p w14:paraId="28A2912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28A29127" w14:textId="77777777" w:rsidTr="3AF19AE1">
        <w:tc>
          <w:tcPr>
            <w:tcW w:w="8845" w:type="dxa"/>
            <w:gridSpan w:val="2"/>
            <w:tcBorders>
              <w:bottom w:val="single" w:sz="8" w:space="0" w:color="000000" w:themeColor="text1"/>
            </w:tcBorders>
            <w:hideMark/>
          </w:tcPr>
          <w:p w14:paraId="28A2912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8A2912A" w14:textId="77777777" w:rsidTr="3AF19AE1">
        <w:tc>
          <w:tcPr>
            <w:tcW w:w="2438" w:type="dxa"/>
            <w:tcBorders>
              <w:top w:val="single" w:sz="8" w:space="0" w:color="000000" w:themeColor="text1"/>
              <w:left w:val="single" w:sz="8" w:space="0" w:color="000000" w:themeColor="text1"/>
              <w:bottom w:val="nil"/>
              <w:right w:val="nil"/>
            </w:tcBorders>
            <w:hideMark/>
          </w:tcPr>
          <w:p w14:paraId="28A29128" w14:textId="77777777" w:rsidR="00D5547E" w:rsidRPr="00F56F6B" w:rsidRDefault="00D5547E">
            <w:pPr>
              <w:rPr>
                <w:rStyle w:val="Firstpagetablebold"/>
              </w:rPr>
            </w:pPr>
            <w:r w:rsidRPr="00F56F6B">
              <w:rPr>
                <w:rStyle w:val="Firstpagetablebold"/>
              </w:rPr>
              <w:t>Purpose of report:</w:t>
            </w:r>
          </w:p>
        </w:tc>
        <w:tc>
          <w:tcPr>
            <w:tcW w:w="6407" w:type="dxa"/>
            <w:tcBorders>
              <w:top w:val="single" w:sz="8" w:space="0" w:color="000000" w:themeColor="text1"/>
              <w:left w:val="nil"/>
              <w:bottom w:val="nil"/>
              <w:right w:val="single" w:sz="8" w:space="0" w:color="000000" w:themeColor="text1"/>
            </w:tcBorders>
            <w:hideMark/>
          </w:tcPr>
          <w:p w14:paraId="28A29129" w14:textId="4DBC3C9D" w:rsidR="00D5547E" w:rsidRPr="00F56F6B" w:rsidRDefault="731098B5" w:rsidP="50BC0BB4">
            <w:pPr>
              <w:ind w:left="30" w:hanging="30"/>
              <w:rPr>
                <w:rFonts w:eastAsia="system-ui" w:cs="Arial"/>
                <w:color w:val="auto"/>
              </w:rPr>
            </w:pPr>
            <w:r>
              <w:t xml:space="preserve">To </w:t>
            </w:r>
            <w:r w:rsidR="31B55B6C" w:rsidRPr="3AF19AE1">
              <w:rPr>
                <w:rFonts w:eastAsia="system-ui" w:cs="Arial"/>
                <w:color w:val="auto"/>
              </w:rPr>
              <w:t>propose</w:t>
            </w:r>
            <w:r w:rsidR="5EC0FCD6" w:rsidRPr="3AF19AE1">
              <w:rPr>
                <w:rFonts w:eastAsia="system-ui" w:cs="Arial"/>
                <w:color w:val="auto"/>
              </w:rPr>
              <w:t xml:space="preserve"> the </w:t>
            </w:r>
            <w:r w:rsidR="028EB569" w:rsidRPr="3AF19AE1">
              <w:rPr>
                <w:rFonts w:eastAsia="system-ui" w:cs="Arial"/>
                <w:color w:val="auto"/>
              </w:rPr>
              <w:t>Council’s voluntary</w:t>
            </w:r>
            <w:r w:rsidR="5EC0FCD6" w:rsidRPr="3AF19AE1">
              <w:rPr>
                <w:rFonts w:eastAsia="system-ui" w:cs="Arial"/>
                <w:color w:val="auto"/>
              </w:rPr>
              <w:t xml:space="preserve"> adopt</w:t>
            </w:r>
            <w:r w:rsidR="01826A20" w:rsidRPr="3AF19AE1">
              <w:rPr>
                <w:rFonts w:eastAsia="system-ui" w:cs="Arial"/>
                <w:color w:val="auto"/>
              </w:rPr>
              <w:t>ion</w:t>
            </w:r>
            <w:r w:rsidR="5EC0FCD6" w:rsidRPr="3AF19AE1">
              <w:rPr>
                <w:rFonts w:eastAsia="system-ui" w:cs="Arial"/>
                <w:color w:val="auto"/>
              </w:rPr>
              <w:t xml:space="preserve"> </w:t>
            </w:r>
            <w:r w:rsidR="427811F0" w:rsidRPr="3AF19AE1">
              <w:rPr>
                <w:rFonts w:eastAsia="system-ui" w:cs="Arial"/>
                <w:color w:val="auto"/>
              </w:rPr>
              <w:t xml:space="preserve">of </w:t>
            </w:r>
            <w:r w:rsidR="5EC0FCD6" w:rsidRPr="3AF19AE1">
              <w:rPr>
                <w:rFonts w:eastAsia="system-ui" w:cs="Arial"/>
                <w:color w:val="auto"/>
              </w:rPr>
              <w:t>the socio-economic duty</w:t>
            </w:r>
            <w:r w:rsidR="4ED80AE5" w:rsidRPr="3AF19AE1">
              <w:rPr>
                <w:rFonts w:eastAsia="system-ui" w:cs="Arial"/>
                <w:color w:val="auto"/>
              </w:rPr>
              <w:t xml:space="preserve"> set out under the Equalities Act 2010</w:t>
            </w:r>
            <w:r w:rsidR="5EC0FCD6" w:rsidRPr="3AF19AE1">
              <w:rPr>
                <w:rFonts w:eastAsia="system-ui" w:cs="Arial"/>
                <w:color w:val="auto"/>
              </w:rPr>
              <w:t xml:space="preserve">, </w:t>
            </w:r>
            <w:r w:rsidR="12F101B3" w:rsidRPr="3AF19AE1">
              <w:rPr>
                <w:rFonts w:eastAsia="system-ui" w:cs="Arial"/>
                <w:color w:val="auto"/>
              </w:rPr>
              <w:t xml:space="preserve">but not </w:t>
            </w:r>
            <w:r w:rsidR="64B5C65F" w:rsidRPr="3AF19AE1">
              <w:rPr>
                <w:rFonts w:eastAsia="system-ui" w:cs="Arial"/>
                <w:color w:val="auto"/>
              </w:rPr>
              <w:t>applied</w:t>
            </w:r>
            <w:r w:rsidR="12F101B3" w:rsidRPr="3AF19AE1">
              <w:rPr>
                <w:rFonts w:eastAsia="system-ui" w:cs="Arial"/>
                <w:color w:val="auto"/>
              </w:rPr>
              <w:t xml:space="preserve"> in England, </w:t>
            </w:r>
            <w:r w:rsidR="185D0DE5" w:rsidRPr="3AF19AE1">
              <w:rPr>
                <w:rFonts w:eastAsia="system-ui" w:cs="Arial"/>
                <w:color w:val="auto"/>
              </w:rPr>
              <w:t>with</w:t>
            </w:r>
            <w:r w:rsidR="769886FA" w:rsidRPr="3AF19AE1">
              <w:rPr>
                <w:rFonts w:eastAsia="system-ui" w:cs="Arial"/>
                <w:color w:val="auto"/>
              </w:rPr>
              <w:t xml:space="preserve"> implementation in a way that </w:t>
            </w:r>
            <w:r w:rsidR="7B942A85" w:rsidRPr="3AF19AE1">
              <w:rPr>
                <w:rFonts w:eastAsia="system-ui" w:cs="Arial"/>
                <w:color w:val="auto"/>
              </w:rPr>
              <w:t xml:space="preserve">minimises </w:t>
            </w:r>
            <w:r w:rsidR="496826A5" w:rsidRPr="3AF19AE1">
              <w:rPr>
                <w:rFonts w:eastAsia="system-ui" w:cs="Arial"/>
                <w:color w:val="auto"/>
              </w:rPr>
              <w:t>legal and</w:t>
            </w:r>
            <w:r w:rsidR="5EC0FCD6" w:rsidRPr="3AF19AE1">
              <w:rPr>
                <w:rFonts w:eastAsia="system-ui" w:cs="Arial"/>
                <w:color w:val="auto"/>
              </w:rPr>
              <w:t xml:space="preserve"> resourc</w:t>
            </w:r>
            <w:r w:rsidR="31489A12" w:rsidRPr="3AF19AE1">
              <w:rPr>
                <w:rFonts w:eastAsia="system-ui" w:cs="Arial"/>
                <w:color w:val="auto"/>
              </w:rPr>
              <w:t>ing impacts</w:t>
            </w:r>
          </w:p>
        </w:tc>
      </w:tr>
      <w:tr w:rsidR="00D5547E" w14:paraId="28A2912D" w14:textId="77777777" w:rsidTr="3AF19AE1">
        <w:tc>
          <w:tcPr>
            <w:tcW w:w="2438" w:type="dxa"/>
            <w:tcBorders>
              <w:top w:val="nil"/>
              <w:left w:val="single" w:sz="8" w:space="0" w:color="000000" w:themeColor="text1"/>
              <w:bottom w:val="nil"/>
              <w:right w:val="nil"/>
            </w:tcBorders>
            <w:hideMark/>
          </w:tcPr>
          <w:p w14:paraId="28A2912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hemeColor="text1"/>
            </w:tcBorders>
            <w:hideMark/>
          </w:tcPr>
          <w:p w14:paraId="28A2912C" w14:textId="0DE29912" w:rsidR="00D5547E" w:rsidRPr="001356F1" w:rsidRDefault="00AD6D5A" w:rsidP="00AD6D5A">
            <w:r>
              <w:t>Yes</w:t>
            </w:r>
          </w:p>
        </w:tc>
      </w:tr>
      <w:tr w:rsidR="00D5547E" w14:paraId="28A29130" w14:textId="77777777" w:rsidTr="3AF19AE1">
        <w:tc>
          <w:tcPr>
            <w:tcW w:w="2438" w:type="dxa"/>
            <w:tcBorders>
              <w:top w:val="nil"/>
              <w:left w:val="single" w:sz="8" w:space="0" w:color="000000" w:themeColor="text1"/>
              <w:bottom w:val="nil"/>
              <w:right w:val="nil"/>
            </w:tcBorders>
            <w:hideMark/>
          </w:tcPr>
          <w:p w14:paraId="28A2912E"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hemeColor="text1"/>
            </w:tcBorders>
            <w:hideMark/>
          </w:tcPr>
          <w:p w14:paraId="28A2912F" w14:textId="24F86550" w:rsidR="00D5547E" w:rsidRPr="001356F1" w:rsidRDefault="77B43543" w:rsidP="009D649B">
            <w:pPr>
              <w:ind w:left="-17" w:firstLine="17"/>
            </w:pPr>
            <w:r>
              <w:t xml:space="preserve">Councillor </w:t>
            </w:r>
            <w:r w:rsidR="454AEA47">
              <w:t xml:space="preserve">Susan </w:t>
            </w:r>
            <w:r w:rsidR="1B486960">
              <w:t>B</w:t>
            </w:r>
            <w:r w:rsidR="454AEA47">
              <w:t>rown, Leader of the Council</w:t>
            </w:r>
            <w:r w:rsidR="15C0CDFE">
              <w:t xml:space="preserve"> and</w:t>
            </w:r>
            <w:r w:rsidR="009D649B">
              <w:t xml:space="preserve"> </w:t>
            </w:r>
            <w:r w:rsidR="15C0CDFE">
              <w:t>Cabinet Member for Inclusive Economy and Partnerships</w:t>
            </w:r>
          </w:p>
        </w:tc>
      </w:tr>
      <w:tr w:rsidR="0080749A" w14:paraId="28A29133" w14:textId="77777777" w:rsidTr="3AF19AE1">
        <w:tc>
          <w:tcPr>
            <w:tcW w:w="2438" w:type="dxa"/>
            <w:tcBorders>
              <w:top w:val="nil"/>
              <w:left w:val="single" w:sz="8" w:space="0" w:color="000000" w:themeColor="text1"/>
              <w:bottom w:val="nil"/>
              <w:right w:val="nil"/>
            </w:tcBorders>
          </w:tcPr>
          <w:p w14:paraId="28A29131"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hemeColor="text1"/>
            </w:tcBorders>
          </w:tcPr>
          <w:p w14:paraId="28A29132" w14:textId="5C628039" w:rsidR="0080749A" w:rsidRPr="001356F1" w:rsidRDefault="0036792D" w:rsidP="005F7F7E">
            <w:r>
              <w:t>All council priorities</w:t>
            </w:r>
          </w:p>
        </w:tc>
      </w:tr>
      <w:tr w:rsidR="00D5547E" w14:paraId="28A29136" w14:textId="77777777" w:rsidTr="3AF19AE1">
        <w:tc>
          <w:tcPr>
            <w:tcW w:w="2438" w:type="dxa"/>
            <w:tcBorders>
              <w:top w:val="nil"/>
              <w:left w:val="single" w:sz="8" w:space="0" w:color="000000" w:themeColor="text1"/>
              <w:bottom w:val="single" w:sz="4" w:space="0" w:color="auto"/>
              <w:right w:val="nil"/>
            </w:tcBorders>
            <w:hideMark/>
          </w:tcPr>
          <w:p w14:paraId="28A29134"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hemeColor="text1"/>
            </w:tcBorders>
            <w:hideMark/>
          </w:tcPr>
          <w:p w14:paraId="28A29135" w14:textId="45D7A9AC" w:rsidR="00D5547E" w:rsidRPr="001356F1" w:rsidRDefault="56C3E26B" w:rsidP="3AF19AE1">
            <w:pPr>
              <w:rPr>
                <w:color w:val="auto"/>
              </w:rPr>
            </w:pPr>
            <w:r w:rsidRPr="3AF19AE1">
              <w:rPr>
                <w:color w:val="auto"/>
              </w:rPr>
              <w:t>Corporate Strategy 2020</w:t>
            </w:r>
            <w:r w:rsidR="00F74219">
              <w:rPr>
                <w:color w:val="auto"/>
              </w:rPr>
              <w:t>-</w:t>
            </w:r>
            <w:r w:rsidRPr="3AF19AE1">
              <w:rPr>
                <w:color w:val="auto"/>
              </w:rPr>
              <w:t>2</w:t>
            </w:r>
            <w:r w:rsidR="30302507" w:rsidRPr="3AF19AE1">
              <w:rPr>
                <w:color w:val="auto"/>
              </w:rPr>
              <w:t>4</w:t>
            </w:r>
          </w:p>
        </w:tc>
      </w:tr>
    </w:tbl>
    <w:p w14:paraId="28A29137" w14:textId="77777777" w:rsidR="00CE544A" w:rsidRDefault="00CE544A" w:rsidP="004A6D2F"/>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26"/>
        <w:gridCol w:w="8419"/>
      </w:tblGrid>
      <w:tr w:rsidR="0097170F" w:rsidRPr="00975B07" w14:paraId="28A29139" w14:textId="77777777" w:rsidTr="3AF19AE1">
        <w:trPr>
          <w:trHeight w:val="413"/>
        </w:trPr>
        <w:tc>
          <w:tcPr>
            <w:tcW w:w="8845" w:type="dxa"/>
            <w:gridSpan w:val="2"/>
            <w:tcBorders>
              <w:bottom w:val="single" w:sz="8" w:space="0" w:color="000000" w:themeColor="text1"/>
            </w:tcBorders>
          </w:tcPr>
          <w:p w14:paraId="28A29138" w14:textId="6A79438C" w:rsidR="0097170F" w:rsidRPr="00975B07" w:rsidRDefault="09B241D5" w:rsidP="00FB6E8F">
            <w:r w:rsidRPr="50BC0BB4">
              <w:rPr>
                <w:rStyle w:val="Firstpagetablebold"/>
              </w:rPr>
              <w:t>Recommendation</w:t>
            </w:r>
            <w:r w:rsidR="7EEB2E08" w:rsidRPr="50BC0BB4">
              <w:rPr>
                <w:rStyle w:val="Firstpagetablebold"/>
              </w:rPr>
              <w:t xml:space="preserve">: </w:t>
            </w:r>
            <w:r w:rsidR="7EEB2E08" w:rsidRPr="50BC0BB4">
              <w:rPr>
                <w:rStyle w:val="Firstpagetablebold"/>
                <w:b w:val="0"/>
              </w:rPr>
              <w:t>That</w:t>
            </w:r>
            <w:r w:rsidRPr="50BC0BB4">
              <w:rPr>
                <w:rStyle w:val="Firstpagetablebold"/>
                <w:b w:val="0"/>
              </w:rPr>
              <w:t xml:space="preserve"> Cabinet resolves to:</w:t>
            </w:r>
          </w:p>
        </w:tc>
      </w:tr>
      <w:tr w:rsidR="0097170F" w:rsidRPr="00975B07" w14:paraId="28A2913C" w14:textId="77777777" w:rsidTr="3AF19AE1">
        <w:trPr>
          <w:trHeight w:val="283"/>
        </w:trPr>
        <w:tc>
          <w:tcPr>
            <w:tcW w:w="426" w:type="dxa"/>
            <w:tcBorders>
              <w:top w:val="single" w:sz="8" w:space="0" w:color="000000" w:themeColor="text1"/>
              <w:left w:val="single" w:sz="8" w:space="0" w:color="000000" w:themeColor="text1"/>
              <w:bottom w:val="single" w:sz="8" w:space="0" w:color="000000" w:themeColor="text1"/>
              <w:right w:val="none" w:sz="8" w:space="0" w:color="000000" w:themeColor="text1"/>
            </w:tcBorders>
          </w:tcPr>
          <w:p w14:paraId="28A2913A" w14:textId="77777777" w:rsidR="0097170F" w:rsidRPr="00975B07" w:rsidRDefault="7A9D9E77" w:rsidP="3AF19AE1">
            <w:pPr>
              <w:rPr>
                <w:color w:val="auto"/>
              </w:rPr>
            </w:pPr>
            <w:r w:rsidRPr="3AF19AE1">
              <w:rPr>
                <w:color w:val="auto"/>
              </w:rPr>
              <w:t>1.</w:t>
            </w:r>
          </w:p>
        </w:tc>
        <w:tc>
          <w:tcPr>
            <w:tcW w:w="8419" w:type="dxa"/>
            <w:tcBorders>
              <w:top w:val="none" w:sz="8" w:space="0" w:color="000000" w:themeColor="text1"/>
              <w:left w:val="none" w:sz="8" w:space="0" w:color="000000" w:themeColor="text1"/>
              <w:bottom w:val="single" w:sz="8" w:space="0" w:color="000000" w:themeColor="text1"/>
              <w:right w:val="single" w:sz="8" w:space="0" w:color="000000" w:themeColor="text1"/>
            </w:tcBorders>
            <w:shd w:val="clear" w:color="auto" w:fill="auto"/>
          </w:tcPr>
          <w:p w14:paraId="28A2913B" w14:textId="02EBCEC0" w:rsidR="0097170F" w:rsidRPr="001356F1" w:rsidRDefault="461A10A8" w:rsidP="3AF19AE1">
            <w:pPr>
              <w:pStyle w:val="Header"/>
              <w:ind w:left="30" w:hanging="30"/>
              <w:jc w:val="both"/>
              <w:rPr>
                <w:rFonts w:cs="Arial"/>
                <w:color w:val="auto"/>
                <w:sz w:val="24"/>
              </w:rPr>
            </w:pPr>
            <w:r w:rsidRPr="00F74219">
              <w:rPr>
                <w:rFonts w:cs="Arial"/>
                <w:b/>
                <w:bCs/>
                <w:color w:val="auto"/>
                <w:sz w:val="24"/>
              </w:rPr>
              <w:t>Vo</w:t>
            </w:r>
            <w:r w:rsidR="1EA2A4AD" w:rsidRPr="00F74219">
              <w:rPr>
                <w:rFonts w:cs="Arial"/>
                <w:b/>
                <w:bCs/>
                <w:color w:val="auto"/>
                <w:sz w:val="24"/>
              </w:rPr>
              <w:t>luntar</w:t>
            </w:r>
            <w:r w:rsidR="6B9DED9C" w:rsidRPr="00F74219">
              <w:rPr>
                <w:rFonts w:cs="Arial"/>
                <w:b/>
                <w:bCs/>
                <w:color w:val="auto"/>
                <w:sz w:val="24"/>
              </w:rPr>
              <w:t>il</w:t>
            </w:r>
            <w:r w:rsidR="1EA2A4AD" w:rsidRPr="00F74219">
              <w:rPr>
                <w:rFonts w:cs="Arial"/>
                <w:b/>
                <w:bCs/>
                <w:color w:val="auto"/>
                <w:sz w:val="24"/>
              </w:rPr>
              <w:t>y adopt</w:t>
            </w:r>
            <w:r w:rsidR="3A0CB529" w:rsidRPr="3AF19AE1">
              <w:rPr>
                <w:rFonts w:cs="Arial"/>
                <w:color w:val="auto"/>
                <w:sz w:val="24"/>
              </w:rPr>
              <w:t xml:space="preserve"> </w:t>
            </w:r>
            <w:r w:rsidR="1EA2A4AD" w:rsidRPr="3AF19AE1">
              <w:rPr>
                <w:rFonts w:cs="Arial"/>
                <w:color w:val="auto"/>
                <w:sz w:val="24"/>
              </w:rPr>
              <w:t xml:space="preserve">the </w:t>
            </w:r>
            <w:r w:rsidR="6AA734D1" w:rsidRPr="3AF19AE1">
              <w:rPr>
                <w:rFonts w:cs="Arial"/>
                <w:color w:val="auto"/>
                <w:sz w:val="24"/>
              </w:rPr>
              <w:t>Socio-Economic</w:t>
            </w:r>
            <w:r w:rsidR="1EA2A4AD" w:rsidRPr="3AF19AE1">
              <w:rPr>
                <w:rFonts w:cs="Arial"/>
                <w:color w:val="auto"/>
                <w:sz w:val="24"/>
              </w:rPr>
              <w:t xml:space="preserve"> Duty (SED), involving the development of a holistic approach</w:t>
            </w:r>
            <w:r w:rsidR="72DF27C3" w:rsidRPr="3AF19AE1">
              <w:rPr>
                <w:rFonts w:cs="Arial"/>
                <w:color w:val="auto"/>
                <w:sz w:val="24"/>
              </w:rPr>
              <w:t>,</w:t>
            </w:r>
            <w:r w:rsidR="1EA2A4AD" w:rsidRPr="3AF19AE1">
              <w:rPr>
                <w:rFonts w:cs="Arial"/>
                <w:color w:val="auto"/>
                <w:sz w:val="24"/>
              </w:rPr>
              <w:t xml:space="preserve"> </w:t>
            </w:r>
            <w:r w:rsidR="384D7864" w:rsidRPr="3AF19AE1">
              <w:rPr>
                <w:rFonts w:cs="Arial"/>
                <w:color w:val="auto"/>
                <w:sz w:val="24"/>
              </w:rPr>
              <w:t xml:space="preserve">as part of the Council’s </w:t>
            </w:r>
            <w:r w:rsidR="6D44EDE2" w:rsidRPr="3AF19AE1">
              <w:rPr>
                <w:rFonts w:cs="Arial"/>
                <w:color w:val="auto"/>
                <w:sz w:val="24"/>
              </w:rPr>
              <w:t>policy making</w:t>
            </w:r>
            <w:r w:rsidR="384D7864" w:rsidRPr="3AF19AE1">
              <w:rPr>
                <w:rFonts w:cs="Arial"/>
                <w:color w:val="auto"/>
                <w:sz w:val="24"/>
              </w:rPr>
              <w:t xml:space="preserve"> and decision</w:t>
            </w:r>
            <w:r w:rsidR="3320295A" w:rsidRPr="3AF19AE1">
              <w:rPr>
                <w:rFonts w:cs="Arial"/>
                <w:color w:val="auto"/>
                <w:sz w:val="24"/>
              </w:rPr>
              <w:t>-</w:t>
            </w:r>
            <w:r w:rsidR="384D7864" w:rsidRPr="3AF19AE1">
              <w:rPr>
                <w:rFonts w:cs="Arial"/>
                <w:color w:val="auto"/>
                <w:sz w:val="24"/>
              </w:rPr>
              <w:t>making processes</w:t>
            </w:r>
            <w:r w:rsidR="009D649B">
              <w:rPr>
                <w:rFonts w:cs="Arial"/>
                <w:color w:val="auto"/>
                <w:sz w:val="24"/>
              </w:rPr>
              <w:t>.  The SED</w:t>
            </w:r>
            <w:r w:rsidR="1EA2A4AD" w:rsidRPr="3AF19AE1">
              <w:rPr>
                <w:rFonts w:cs="Arial"/>
                <w:color w:val="auto"/>
                <w:sz w:val="24"/>
              </w:rPr>
              <w:t xml:space="preserve"> </w:t>
            </w:r>
            <w:r w:rsidR="75FAA10C" w:rsidRPr="3AF19AE1">
              <w:rPr>
                <w:rFonts w:cs="Arial"/>
                <w:color w:val="auto"/>
                <w:sz w:val="24"/>
              </w:rPr>
              <w:t xml:space="preserve">considers and seeks to </w:t>
            </w:r>
            <w:r w:rsidR="1EA2A4AD" w:rsidRPr="3AF19AE1">
              <w:rPr>
                <w:rFonts w:cs="Arial"/>
                <w:color w:val="auto"/>
                <w:sz w:val="24"/>
              </w:rPr>
              <w:t>address the inequalities of outcome that stem from socio-economic disadvantage.</w:t>
            </w:r>
          </w:p>
        </w:tc>
      </w:tr>
    </w:tbl>
    <w:p w14:paraId="28A29149" w14:textId="05349D44" w:rsidR="0097170F" w:rsidRPr="009E51FC" w:rsidRDefault="0097170F" w:rsidP="3AF19A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8A2914B" w14:textId="77777777" w:rsidTr="3AF19AE1">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A2914A" w14:textId="77777777" w:rsidR="00966D42" w:rsidRPr="00975B07" w:rsidRDefault="00966D42" w:rsidP="00263EA3">
            <w:pPr>
              <w:jc w:val="center"/>
            </w:pPr>
            <w:r w:rsidRPr="00745BF0">
              <w:rPr>
                <w:rStyle w:val="Firstpagetablebold"/>
              </w:rPr>
              <w:t>Appendices</w:t>
            </w:r>
          </w:p>
        </w:tc>
      </w:tr>
      <w:tr w:rsidR="00ED5860" w:rsidRPr="00975B07" w14:paraId="28A2914E" w14:textId="77777777" w:rsidTr="3AF19AE1">
        <w:tc>
          <w:tcPr>
            <w:tcW w:w="2438" w:type="dxa"/>
            <w:tcBorders>
              <w:top w:val="single" w:sz="8" w:space="0" w:color="000000" w:themeColor="text1"/>
              <w:left w:val="single" w:sz="8" w:space="0" w:color="000000" w:themeColor="text1"/>
              <w:bottom w:val="nil"/>
              <w:right w:val="nil"/>
            </w:tcBorders>
            <w:shd w:val="clear" w:color="auto" w:fill="auto"/>
          </w:tcPr>
          <w:p w14:paraId="28A2914C" w14:textId="77777777" w:rsidR="00ED5860" w:rsidRPr="00975B07" w:rsidRDefault="00ED5860" w:rsidP="004A6D2F">
            <w:r w:rsidRPr="00975B07">
              <w:t>Appendix 1</w:t>
            </w:r>
          </w:p>
        </w:tc>
        <w:tc>
          <w:tcPr>
            <w:tcW w:w="6406" w:type="dxa"/>
            <w:tcBorders>
              <w:top w:val="single" w:sz="8" w:space="0" w:color="000000" w:themeColor="text1"/>
              <w:left w:val="nil"/>
              <w:bottom w:val="nil"/>
              <w:right w:val="single" w:sz="8" w:space="0" w:color="000000" w:themeColor="text1"/>
            </w:tcBorders>
          </w:tcPr>
          <w:p w14:paraId="28A2914D" w14:textId="72BDF518" w:rsidR="00ED5860" w:rsidRPr="001356F1" w:rsidRDefault="1929234C" w:rsidP="004A6D2F">
            <w:r>
              <w:t xml:space="preserve">Horizon </w:t>
            </w:r>
            <w:r w:rsidR="00A27E4D">
              <w:t>S</w:t>
            </w:r>
            <w:r>
              <w:t>canning</w:t>
            </w:r>
            <w:r w:rsidR="6B2D04DF">
              <w:t xml:space="preserve"> and </w:t>
            </w:r>
            <w:r w:rsidR="00A27E4D">
              <w:t>I</w:t>
            </w:r>
            <w:r w:rsidR="6B2D04DF">
              <w:t>nsight</w:t>
            </w:r>
          </w:p>
        </w:tc>
      </w:tr>
      <w:tr w:rsidR="0030208D" w:rsidRPr="00975B07" w14:paraId="28A29154" w14:textId="77777777" w:rsidTr="3AF19AE1">
        <w:tc>
          <w:tcPr>
            <w:tcW w:w="2438" w:type="dxa"/>
            <w:tcBorders>
              <w:top w:val="nil"/>
              <w:left w:val="single" w:sz="8" w:space="0" w:color="000000" w:themeColor="text1"/>
              <w:bottom w:val="nil"/>
              <w:right w:val="nil"/>
            </w:tcBorders>
            <w:shd w:val="clear" w:color="auto" w:fill="auto"/>
          </w:tcPr>
          <w:p w14:paraId="28A29152" w14:textId="0B986EDF" w:rsidR="0030208D" w:rsidRPr="00975B07" w:rsidRDefault="0030208D" w:rsidP="00EB4103">
            <w:r w:rsidRPr="00975B07">
              <w:t xml:space="preserve">Appendix </w:t>
            </w:r>
            <w:r w:rsidR="00EB4103">
              <w:t>2</w:t>
            </w:r>
          </w:p>
        </w:tc>
        <w:tc>
          <w:tcPr>
            <w:tcW w:w="6406" w:type="dxa"/>
            <w:tcBorders>
              <w:top w:val="nil"/>
              <w:left w:val="nil"/>
              <w:bottom w:val="nil"/>
              <w:right w:val="single" w:sz="8" w:space="0" w:color="000000" w:themeColor="text1"/>
            </w:tcBorders>
          </w:tcPr>
          <w:p w14:paraId="28A29153" w14:textId="0F6D88E2" w:rsidR="0030208D" w:rsidRPr="001356F1" w:rsidRDefault="00004BC6" w:rsidP="004A6D2F">
            <w:r>
              <w:t>Risk Assessment</w:t>
            </w:r>
          </w:p>
        </w:tc>
      </w:tr>
      <w:tr w:rsidR="0030208D" w:rsidRPr="00975B07" w14:paraId="28A29157" w14:textId="77777777" w:rsidTr="3AF19AE1">
        <w:tc>
          <w:tcPr>
            <w:tcW w:w="2438" w:type="dxa"/>
            <w:tcBorders>
              <w:top w:val="nil"/>
              <w:left w:val="single" w:sz="8" w:space="0" w:color="000000" w:themeColor="text1"/>
              <w:bottom w:val="single" w:sz="8" w:space="0" w:color="000000" w:themeColor="text1"/>
              <w:right w:val="nil"/>
            </w:tcBorders>
            <w:shd w:val="clear" w:color="auto" w:fill="auto"/>
          </w:tcPr>
          <w:p w14:paraId="28A29155" w14:textId="69F65789" w:rsidR="0030208D" w:rsidRPr="00975B07" w:rsidRDefault="0030208D" w:rsidP="00EB4103">
            <w:r w:rsidRPr="00975B07">
              <w:t xml:space="preserve">Appendix </w:t>
            </w:r>
            <w:r w:rsidR="00EB4103">
              <w:t>3</w:t>
            </w:r>
          </w:p>
        </w:tc>
        <w:tc>
          <w:tcPr>
            <w:tcW w:w="6406" w:type="dxa"/>
            <w:tcBorders>
              <w:top w:val="nil"/>
              <w:left w:val="nil"/>
              <w:bottom w:val="single" w:sz="8" w:space="0" w:color="000000" w:themeColor="text1"/>
              <w:right w:val="single" w:sz="8" w:space="0" w:color="000000" w:themeColor="text1"/>
            </w:tcBorders>
          </w:tcPr>
          <w:p w14:paraId="28A29156" w14:textId="66711152" w:rsidR="0030208D" w:rsidRPr="001356F1" w:rsidRDefault="00004BC6" w:rsidP="004A6D2F">
            <w:r>
              <w:t>Equalities Impact Assessment</w:t>
            </w:r>
          </w:p>
        </w:tc>
      </w:tr>
    </w:tbl>
    <w:p w14:paraId="28A29158" w14:textId="77777777" w:rsidR="0040736F" w:rsidRPr="001356F1" w:rsidRDefault="00F66DCA" w:rsidP="009E58D5">
      <w:pPr>
        <w:pStyle w:val="Heading1"/>
        <w:jc w:val="both"/>
      </w:pPr>
      <w:r w:rsidRPr="001356F1">
        <w:t>Introduction and b</w:t>
      </w:r>
      <w:r w:rsidR="00151888" w:rsidRPr="001356F1">
        <w:t>ackground</w:t>
      </w:r>
      <w:r w:rsidR="00404032" w:rsidRPr="001356F1">
        <w:t xml:space="preserve"> </w:t>
      </w:r>
    </w:p>
    <w:p w14:paraId="76A65774" w14:textId="6B1A83E9" w:rsidR="004B1827" w:rsidRPr="00190606" w:rsidRDefault="16BB2E97" w:rsidP="009D649B">
      <w:pPr>
        <w:pStyle w:val="ListNumber"/>
        <w:numPr>
          <w:ilvl w:val="0"/>
          <w:numId w:val="7"/>
        </w:numPr>
        <w:tabs>
          <w:tab w:val="clear" w:pos="360"/>
          <w:tab w:val="num" w:pos="518"/>
          <w:tab w:val="num" w:pos="720"/>
        </w:tabs>
        <w:spacing w:line="240" w:lineRule="auto"/>
        <w:ind w:left="420" w:hanging="420"/>
        <w:jc w:val="both"/>
        <w:rPr>
          <w:rFonts w:eastAsiaTheme="minorEastAsia"/>
          <w:color w:val="000000" w:themeColor="text1"/>
          <w:sz w:val="24"/>
          <w:szCs w:val="24"/>
        </w:rPr>
      </w:pPr>
      <w:r w:rsidRPr="3AF19AE1">
        <w:rPr>
          <w:rFonts w:ascii="Arial" w:eastAsia="Arial" w:hAnsi="Arial" w:cs="Arial"/>
          <w:color w:val="auto"/>
          <w:sz w:val="24"/>
          <w:szCs w:val="24"/>
        </w:rPr>
        <w:t xml:space="preserve">The Equality Act 2010 provides a legal framework to protect the rights of individuals and advance equality of opportunity for all. Among the many statutory obligations introduced in the legislation, Government created the socio-economic duty which requires public bodies to adopt transparent and effective measures to address the inequalities that result from differences in occupation, education, place of residence or social class. While framing the SED in legislation, </w:t>
      </w:r>
      <w:r w:rsidR="3BDF898A" w:rsidRPr="3AF19AE1">
        <w:rPr>
          <w:rFonts w:ascii="Arial" w:eastAsia="Arial" w:hAnsi="Arial" w:cs="Arial"/>
          <w:color w:val="auto"/>
          <w:sz w:val="24"/>
          <w:szCs w:val="24"/>
        </w:rPr>
        <w:t xml:space="preserve">to date the UK </w:t>
      </w:r>
      <w:r w:rsidRPr="3AF19AE1">
        <w:rPr>
          <w:rFonts w:ascii="Arial" w:eastAsia="Arial" w:hAnsi="Arial" w:cs="Arial"/>
          <w:color w:val="auto"/>
          <w:sz w:val="24"/>
          <w:szCs w:val="24"/>
        </w:rPr>
        <w:t xml:space="preserve">Government has </w:t>
      </w:r>
      <w:r w:rsidRPr="3AF19AE1">
        <w:rPr>
          <w:rFonts w:ascii="Arial" w:eastAsia="Arial" w:hAnsi="Arial" w:cs="Arial"/>
          <w:color w:val="auto"/>
          <w:sz w:val="24"/>
          <w:szCs w:val="24"/>
        </w:rPr>
        <w:lastRenderedPageBreak/>
        <w:t>chosen not to bring this element into force in England</w:t>
      </w:r>
      <w:r w:rsidR="3BDF898A" w:rsidRPr="3AF19AE1">
        <w:rPr>
          <w:rFonts w:ascii="Arial" w:eastAsia="Arial" w:hAnsi="Arial" w:cs="Arial"/>
          <w:color w:val="auto"/>
          <w:sz w:val="24"/>
          <w:szCs w:val="24"/>
        </w:rPr>
        <w:t xml:space="preserve">, though </w:t>
      </w:r>
      <w:r w:rsidRPr="3AF19AE1">
        <w:rPr>
          <w:rFonts w:ascii="Arial" w:eastAsia="Arial" w:hAnsi="Arial" w:cs="Arial"/>
          <w:color w:val="auto"/>
          <w:sz w:val="24"/>
          <w:szCs w:val="24"/>
        </w:rPr>
        <w:t>the devolved governments in Scotland and Wales</w:t>
      </w:r>
      <w:r w:rsidR="3BDF898A" w:rsidRPr="3AF19AE1">
        <w:rPr>
          <w:rFonts w:ascii="Arial" w:eastAsia="Arial" w:hAnsi="Arial" w:cs="Arial"/>
          <w:color w:val="auto"/>
          <w:sz w:val="24"/>
          <w:szCs w:val="24"/>
        </w:rPr>
        <w:t xml:space="preserve"> have done so. A</w:t>
      </w:r>
      <w:r w:rsidRPr="3AF19AE1">
        <w:rPr>
          <w:rFonts w:ascii="Arial" w:eastAsia="Arial" w:hAnsi="Arial" w:cs="Arial"/>
          <w:color w:val="auto"/>
          <w:sz w:val="24"/>
          <w:szCs w:val="24"/>
        </w:rPr>
        <w:t xml:space="preserve"> number of local authorities in England have </w:t>
      </w:r>
      <w:r w:rsidR="3BDF898A" w:rsidRPr="3AF19AE1">
        <w:rPr>
          <w:rFonts w:ascii="Arial" w:eastAsia="Arial" w:hAnsi="Arial" w:cs="Arial"/>
          <w:color w:val="auto"/>
          <w:sz w:val="24"/>
          <w:szCs w:val="24"/>
        </w:rPr>
        <w:t xml:space="preserve">also </w:t>
      </w:r>
      <w:r w:rsidRPr="3AF19AE1">
        <w:rPr>
          <w:rFonts w:ascii="Arial" w:eastAsia="Arial" w:hAnsi="Arial" w:cs="Arial"/>
          <w:color w:val="auto"/>
          <w:sz w:val="24"/>
          <w:szCs w:val="24"/>
        </w:rPr>
        <w:t xml:space="preserve">chosen to voluntarily adopt and implement Section 1 – the Socio-Economic Duty (SED). </w:t>
      </w:r>
    </w:p>
    <w:p w14:paraId="72780547" w14:textId="6937D8EE" w:rsidR="004B1827" w:rsidRPr="00190606" w:rsidRDefault="16BB2E97" w:rsidP="009D649B">
      <w:pPr>
        <w:pStyle w:val="ListNumber"/>
        <w:numPr>
          <w:ilvl w:val="0"/>
          <w:numId w:val="7"/>
        </w:numPr>
        <w:tabs>
          <w:tab w:val="clear" w:pos="360"/>
          <w:tab w:val="num" w:pos="518"/>
          <w:tab w:val="num" w:pos="720"/>
        </w:tabs>
        <w:spacing w:line="240" w:lineRule="auto"/>
        <w:ind w:left="420" w:hanging="420"/>
        <w:jc w:val="both"/>
        <w:rPr>
          <w:rFonts w:ascii="Arial" w:eastAsia="Arial" w:hAnsi="Arial" w:cs="Arial"/>
          <w:color w:val="auto"/>
          <w:sz w:val="24"/>
          <w:szCs w:val="24"/>
        </w:rPr>
      </w:pPr>
      <w:r w:rsidRPr="3AF19AE1">
        <w:rPr>
          <w:rFonts w:ascii="Arial" w:eastAsia="Arial" w:hAnsi="Arial" w:cs="Arial"/>
          <w:color w:val="auto"/>
          <w:sz w:val="24"/>
          <w:szCs w:val="24"/>
        </w:rPr>
        <w:t>Section 1 of the Equality Act 2010 introduces a SED on public bodies that requires them: “when making decisions of a strategic nature about how to exercise its functions” to “have due regard to the desirability of exercising them in a way that is designed to reduce the inequalities of outcome which result from socio-economic disadvantage”.</w:t>
      </w:r>
    </w:p>
    <w:p w14:paraId="183CB5A3" w14:textId="77777777" w:rsidR="004B1827" w:rsidRPr="00190606" w:rsidRDefault="16BB2E97" w:rsidP="009D649B">
      <w:pPr>
        <w:pStyle w:val="ListNumber"/>
        <w:numPr>
          <w:ilvl w:val="0"/>
          <w:numId w:val="7"/>
        </w:numPr>
        <w:tabs>
          <w:tab w:val="clear" w:pos="360"/>
          <w:tab w:val="num" w:pos="518"/>
          <w:tab w:val="num" w:pos="720"/>
        </w:tabs>
        <w:spacing w:line="240" w:lineRule="auto"/>
        <w:ind w:left="420" w:hanging="420"/>
        <w:jc w:val="both"/>
        <w:rPr>
          <w:rFonts w:ascii="Arial" w:eastAsia="Arial" w:hAnsi="Arial" w:cs="Arial"/>
          <w:color w:val="auto"/>
          <w:sz w:val="24"/>
          <w:szCs w:val="24"/>
        </w:rPr>
      </w:pPr>
      <w:r w:rsidRPr="3AF19AE1">
        <w:rPr>
          <w:rFonts w:ascii="Arial" w:eastAsia="Arial" w:hAnsi="Arial" w:cs="Arial"/>
          <w:color w:val="auto"/>
          <w:sz w:val="24"/>
          <w:szCs w:val="24"/>
        </w:rPr>
        <w:t>Section 1 asks public bodies to consider how their decisions and policies could increase or decrease inequality that results from socio-economic disadvantage. It seeks to ensure that p</w:t>
      </w:r>
      <w:r w:rsidRPr="3AF19AE1">
        <w:rPr>
          <w:rFonts w:ascii="Arial" w:eastAsia="Arial" w:hAnsi="Arial" w:cs="Arial"/>
          <w:color w:val="auto"/>
          <w:sz w:val="24"/>
          <w:szCs w:val="24"/>
          <w:shd w:val="clear" w:color="auto" w:fill="FFFFFF"/>
        </w:rPr>
        <w:t>ublic bodies adopt transparent and effective measures to address these inequalities.</w:t>
      </w:r>
    </w:p>
    <w:p w14:paraId="73D51F0C" w14:textId="7E69A6D7" w:rsidR="004B1827" w:rsidRPr="00190606" w:rsidRDefault="3BDF898A" w:rsidP="009D649B">
      <w:pPr>
        <w:pStyle w:val="ListNumber"/>
        <w:numPr>
          <w:ilvl w:val="0"/>
          <w:numId w:val="7"/>
        </w:numPr>
        <w:tabs>
          <w:tab w:val="clear" w:pos="360"/>
          <w:tab w:val="num" w:pos="518"/>
          <w:tab w:val="num" w:pos="720"/>
        </w:tabs>
        <w:spacing w:line="240" w:lineRule="auto"/>
        <w:ind w:left="420" w:hanging="420"/>
        <w:jc w:val="both"/>
        <w:rPr>
          <w:rFonts w:ascii="Arial" w:eastAsia="Arial" w:hAnsi="Arial" w:cs="Arial"/>
          <w:color w:val="auto"/>
          <w:sz w:val="24"/>
          <w:szCs w:val="24"/>
        </w:rPr>
      </w:pPr>
      <w:r w:rsidRPr="3AF19AE1">
        <w:rPr>
          <w:rFonts w:ascii="Arial" w:eastAsia="Arial" w:hAnsi="Arial" w:cs="Arial"/>
          <w:color w:val="auto"/>
          <w:sz w:val="24"/>
          <w:szCs w:val="24"/>
        </w:rPr>
        <w:t xml:space="preserve">While officers recommend the Council adopts voluntarily the </w:t>
      </w:r>
      <w:r w:rsidRPr="3AF19AE1">
        <w:rPr>
          <w:rFonts w:ascii="Arial" w:eastAsia="Arial" w:hAnsi="Arial" w:cs="Arial"/>
          <w:color w:val="auto"/>
          <w:sz w:val="24"/>
          <w:szCs w:val="24"/>
          <w:shd w:val="clear" w:color="auto" w:fill="FFFFFF"/>
        </w:rPr>
        <w:t xml:space="preserve">SED following development of a detailed implementation plan, </w:t>
      </w:r>
      <w:r w:rsidR="00B94887" w:rsidRPr="3AF19AE1">
        <w:rPr>
          <w:rFonts w:ascii="Arial" w:eastAsia="Arial" w:hAnsi="Arial" w:cs="Arial"/>
          <w:color w:val="auto"/>
          <w:sz w:val="24"/>
          <w:szCs w:val="24"/>
        </w:rPr>
        <w:t>a relatively light</w:t>
      </w:r>
      <w:r w:rsidR="00B94887" w:rsidRPr="3AF19AE1">
        <w:rPr>
          <w:rFonts w:ascii="Arial" w:eastAsia="Arial" w:hAnsi="Arial" w:cs="Arial"/>
          <w:color w:val="auto"/>
          <w:sz w:val="24"/>
          <w:szCs w:val="24"/>
          <w:shd w:val="clear" w:color="auto" w:fill="FFFFFF"/>
        </w:rPr>
        <w:t xml:space="preserve"> touch implementation approach is proposed</w:t>
      </w:r>
      <w:r w:rsidR="1F2ADF66" w:rsidRPr="3AF19AE1">
        <w:rPr>
          <w:rFonts w:ascii="Arial" w:eastAsia="Arial" w:hAnsi="Arial" w:cs="Arial"/>
          <w:color w:val="auto"/>
          <w:sz w:val="24"/>
          <w:szCs w:val="24"/>
          <w:shd w:val="clear" w:color="auto" w:fill="FFFFFF"/>
        </w:rPr>
        <w:t>, which can be delivered within existing budget and resources</w:t>
      </w:r>
      <w:r w:rsidR="3971D669" w:rsidRPr="3AF19AE1">
        <w:rPr>
          <w:rFonts w:ascii="Arial" w:eastAsia="Arial" w:hAnsi="Arial" w:cs="Arial"/>
          <w:color w:val="auto"/>
          <w:sz w:val="24"/>
          <w:szCs w:val="24"/>
          <w:shd w:val="clear" w:color="auto" w:fill="FFFFFF"/>
        </w:rPr>
        <w:t>.</w:t>
      </w:r>
    </w:p>
    <w:p w14:paraId="39A13193" w14:textId="665264C5" w:rsidR="004B1827" w:rsidRPr="00190606" w:rsidRDefault="3971D669" w:rsidP="009D649B">
      <w:pPr>
        <w:pStyle w:val="ListNumber"/>
        <w:numPr>
          <w:ilvl w:val="0"/>
          <w:numId w:val="7"/>
        </w:numPr>
        <w:tabs>
          <w:tab w:val="clear" w:pos="360"/>
          <w:tab w:val="num" w:pos="518"/>
          <w:tab w:val="num" w:pos="720"/>
        </w:tabs>
        <w:spacing w:line="240" w:lineRule="auto"/>
        <w:ind w:left="420" w:hanging="420"/>
        <w:jc w:val="both"/>
        <w:rPr>
          <w:rFonts w:ascii="Arial" w:eastAsiaTheme="minorEastAsia" w:hAnsi="Arial" w:cs="Arial"/>
          <w:color w:val="000000" w:themeColor="text1"/>
          <w:sz w:val="24"/>
          <w:szCs w:val="24"/>
        </w:rPr>
      </w:pPr>
      <w:r w:rsidRPr="3AF19AE1">
        <w:rPr>
          <w:rFonts w:ascii="Arial" w:hAnsi="Arial" w:cs="Arial"/>
          <w:color w:val="000000" w:themeColor="text1"/>
          <w:sz w:val="24"/>
          <w:szCs w:val="24"/>
        </w:rPr>
        <w:t xml:space="preserve">In </w:t>
      </w:r>
      <w:hyperlink r:id="rId11">
        <w:r w:rsidR="458B7E4F" w:rsidRPr="3AF19AE1">
          <w:rPr>
            <w:rStyle w:val="Hyperlink"/>
            <w:rFonts w:cs="Arial"/>
          </w:rPr>
          <w:t xml:space="preserve">October </w:t>
        </w:r>
        <w:r w:rsidR="12020CF0" w:rsidRPr="3AF19AE1">
          <w:rPr>
            <w:rStyle w:val="Hyperlink"/>
            <w:rFonts w:cs="Arial"/>
          </w:rPr>
          <w:t>2022</w:t>
        </w:r>
      </w:hyperlink>
      <w:r w:rsidR="12020CF0" w:rsidRPr="3AF19AE1">
        <w:rPr>
          <w:rFonts w:ascii="Arial" w:hAnsi="Arial" w:cs="Arial"/>
          <w:color w:val="000000" w:themeColor="text1"/>
          <w:sz w:val="24"/>
          <w:szCs w:val="24"/>
        </w:rPr>
        <w:t xml:space="preserve"> </w:t>
      </w:r>
      <w:r w:rsidRPr="3AF19AE1">
        <w:rPr>
          <w:rFonts w:ascii="Arial" w:hAnsi="Arial" w:cs="Arial"/>
          <w:color w:val="000000" w:themeColor="text1"/>
          <w:sz w:val="24"/>
          <w:szCs w:val="24"/>
        </w:rPr>
        <w:t>the Council resolved to request that the Head of Corporate Strategy submit a report to the Cabinet with options to:</w:t>
      </w:r>
    </w:p>
    <w:p w14:paraId="034F3734" w14:textId="27994170" w:rsidR="004B1827" w:rsidRDefault="3971D669" w:rsidP="009D649B">
      <w:pPr>
        <w:pStyle w:val="ListParagraph"/>
        <w:numPr>
          <w:ilvl w:val="0"/>
          <w:numId w:val="1"/>
        </w:numPr>
        <w:tabs>
          <w:tab w:val="clear" w:pos="426"/>
        </w:tabs>
        <w:ind w:left="826" w:hanging="392"/>
        <w:contextualSpacing/>
        <w:jc w:val="both"/>
        <w:rPr>
          <w:rFonts w:eastAsiaTheme="minorEastAsia" w:cs="Arial"/>
          <w:color w:val="000000" w:themeColor="text1"/>
        </w:rPr>
      </w:pPr>
      <w:r w:rsidRPr="3AF19AE1">
        <w:rPr>
          <w:rFonts w:eastAsiaTheme="minorEastAsia" w:cs="Arial"/>
          <w:color w:val="000000" w:themeColor="text1"/>
        </w:rPr>
        <w:t>Implement the socio-economic duty (SED) within all Council policies over the next eighteen months; and</w:t>
      </w:r>
    </w:p>
    <w:p w14:paraId="3D702A19" w14:textId="77777777" w:rsidR="009D649B" w:rsidRPr="009D649B" w:rsidRDefault="009D649B" w:rsidP="009D649B">
      <w:pPr>
        <w:pStyle w:val="ListParagraph"/>
        <w:numPr>
          <w:ilvl w:val="0"/>
          <w:numId w:val="0"/>
        </w:numPr>
        <w:tabs>
          <w:tab w:val="clear" w:pos="426"/>
        </w:tabs>
        <w:ind w:left="826"/>
        <w:contextualSpacing/>
        <w:jc w:val="both"/>
        <w:rPr>
          <w:rFonts w:eastAsiaTheme="minorEastAsia" w:cs="Arial"/>
          <w:color w:val="000000" w:themeColor="text1"/>
          <w:sz w:val="12"/>
          <w:szCs w:val="12"/>
        </w:rPr>
      </w:pPr>
    </w:p>
    <w:p w14:paraId="2157C18A" w14:textId="146536D0" w:rsidR="004B1827" w:rsidRPr="00190606" w:rsidRDefault="3971D669" w:rsidP="009D649B">
      <w:pPr>
        <w:pStyle w:val="ListParagraph"/>
        <w:numPr>
          <w:ilvl w:val="0"/>
          <w:numId w:val="1"/>
        </w:numPr>
        <w:tabs>
          <w:tab w:val="clear" w:pos="426"/>
        </w:tabs>
        <w:ind w:left="826" w:hanging="392"/>
        <w:contextualSpacing/>
        <w:jc w:val="both"/>
        <w:rPr>
          <w:rFonts w:eastAsiaTheme="minorEastAsia" w:cs="Arial"/>
          <w:color w:val="000000" w:themeColor="text1"/>
        </w:rPr>
      </w:pPr>
      <w:r w:rsidRPr="3AF19AE1">
        <w:rPr>
          <w:rFonts w:eastAsiaTheme="minorEastAsia" w:cs="Arial"/>
          <w:color w:val="000000" w:themeColor="text1"/>
        </w:rPr>
        <w:t>Encourage partnership institutions, including Oxford University, to adopt the SED.</w:t>
      </w:r>
    </w:p>
    <w:p w14:paraId="429E2AE7" w14:textId="7948BDCB" w:rsidR="004B1827" w:rsidRPr="00190606" w:rsidRDefault="005D143B" w:rsidP="009D5D56">
      <w:pPr>
        <w:pStyle w:val="Heading1"/>
        <w:ind w:left="-357" w:firstLine="357"/>
        <w:rPr>
          <w:rFonts w:eastAsiaTheme="majorEastAsia"/>
        </w:rPr>
      </w:pPr>
      <w:r w:rsidRPr="3AF19AE1">
        <w:rPr>
          <w:rFonts w:eastAsiaTheme="majorEastAsia"/>
        </w:rPr>
        <w:t>Process and approach</w:t>
      </w:r>
    </w:p>
    <w:p w14:paraId="0E641DCF" w14:textId="29E8A7B2" w:rsidR="00BC7660" w:rsidRPr="00190606" w:rsidRDefault="000905B5" w:rsidP="009D649B">
      <w:pPr>
        <w:pStyle w:val="bParagraphtext"/>
        <w:numPr>
          <w:ilvl w:val="0"/>
          <w:numId w:val="7"/>
        </w:numPr>
        <w:tabs>
          <w:tab w:val="clear" w:pos="360"/>
          <w:tab w:val="clear" w:pos="426"/>
          <w:tab w:val="num" w:pos="993"/>
          <w:tab w:val="left" w:pos="1176"/>
        </w:tabs>
        <w:ind w:left="448" w:hanging="448"/>
        <w:textAlignment w:val="baseline"/>
        <w:rPr>
          <w:rStyle w:val="normaltextrun"/>
          <w:rFonts w:cs="Arial"/>
        </w:rPr>
      </w:pPr>
      <w:r w:rsidRPr="3AF19AE1">
        <w:rPr>
          <w:rStyle w:val="normaltextrun"/>
          <w:rFonts w:cs="Arial"/>
        </w:rPr>
        <w:t xml:space="preserve">In reaching the point at which the recommendation to adopt the SED could be given, Council officers have considered a number of questions, challenges and risks. </w:t>
      </w:r>
      <w:r w:rsidR="7B9453FD" w:rsidRPr="3AF19AE1">
        <w:rPr>
          <w:rStyle w:val="normaltextrun"/>
          <w:rFonts w:cs="Arial"/>
        </w:rPr>
        <w:t>T</w:t>
      </w:r>
      <w:r w:rsidRPr="3AF19AE1">
        <w:rPr>
          <w:rStyle w:val="normaltextrun"/>
          <w:rFonts w:cs="Arial"/>
        </w:rPr>
        <w:t>hree areas in particular have been looked at in some detail:</w:t>
      </w:r>
    </w:p>
    <w:p w14:paraId="0E650A29" w14:textId="79815C98" w:rsidR="00BC7660" w:rsidRPr="00190606" w:rsidRDefault="00BC7660" w:rsidP="009D649B">
      <w:pPr>
        <w:pStyle w:val="bParagraphtext"/>
        <w:numPr>
          <w:ilvl w:val="0"/>
          <w:numId w:val="8"/>
        </w:numPr>
        <w:ind w:left="840" w:hanging="392"/>
        <w:textAlignment w:val="baseline"/>
        <w:rPr>
          <w:rStyle w:val="normaltextrun"/>
          <w:rFonts w:cs="Arial"/>
        </w:rPr>
      </w:pPr>
      <w:r w:rsidRPr="3AF19AE1">
        <w:rPr>
          <w:rStyle w:val="normaltextrun"/>
          <w:rFonts w:cs="Arial"/>
          <w:color w:val="000000" w:themeColor="text1"/>
        </w:rPr>
        <w:t>Financial and operational impacts</w:t>
      </w:r>
      <w:r w:rsidR="000C343E" w:rsidRPr="3AF19AE1">
        <w:rPr>
          <w:rStyle w:val="normaltextrun"/>
          <w:rFonts w:cs="Arial"/>
          <w:color w:val="000000" w:themeColor="text1"/>
        </w:rPr>
        <w:t xml:space="preserve"> associated with implementation across Council policymaking and decision</w:t>
      </w:r>
      <w:r w:rsidR="00D41F78" w:rsidRPr="3AF19AE1">
        <w:rPr>
          <w:rStyle w:val="normaltextrun"/>
          <w:rFonts w:cs="Arial"/>
          <w:color w:val="000000" w:themeColor="text1"/>
        </w:rPr>
        <w:t xml:space="preserve"> </w:t>
      </w:r>
      <w:r w:rsidR="000C343E" w:rsidRPr="3AF19AE1">
        <w:rPr>
          <w:rStyle w:val="normaltextrun"/>
          <w:rFonts w:cs="Arial"/>
          <w:color w:val="000000" w:themeColor="text1"/>
        </w:rPr>
        <w:t>making</w:t>
      </w:r>
      <w:r w:rsidRPr="3AF19AE1">
        <w:rPr>
          <w:rStyle w:val="normaltextrun"/>
          <w:rFonts w:cs="Arial"/>
          <w:color w:val="000000" w:themeColor="text1"/>
        </w:rPr>
        <w:t>.</w:t>
      </w:r>
      <w:r w:rsidR="7A728119" w:rsidRPr="3AF19AE1">
        <w:rPr>
          <w:rStyle w:val="normaltextrun"/>
          <w:rFonts w:cs="Arial"/>
          <w:color w:val="000000" w:themeColor="text1"/>
        </w:rPr>
        <w:t xml:space="preserve"> </w:t>
      </w:r>
    </w:p>
    <w:p w14:paraId="19DCB320" w14:textId="496B419D" w:rsidR="00BC7660" w:rsidRPr="00190606" w:rsidRDefault="00BC7660" w:rsidP="009D649B">
      <w:pPr>
        <w:pStyle w:val="paragraph"/>
        <w:numPr>
          <w:ilvl w:val="0"/>
          <w:numId w:val="8"/>
        </w:numPr>
        <w:spacing w:before="0" w:beforeAutospacing="0" w:after="120" w:afterAutospacing="0"/>
        <w:ind w:left="840" w:hanging="392"/>
        <w:jc w:val="both"/>
        <w:textAlignment w:val="baseline"/>
        <w:rPr>
          <w:rStyle w:val="normaltextrun"/>
          <w:rFonts w:ascii="Arial" w:hAnsi="Arial" w:cs="Arial"/>
          <w:color w:val="000000"/>
        </w:rPr>
      </w:pPr>
      <w:r w:rsidRPr="3AF19AE1">
        <w:rPr>
          <w:rStyle w:val="normaltextrun"/>
          <w:rFonts w:ascii="Arial" w:hAnsi="Arial" w:cs="Arial"/>
          <w:color w:val="000000" w:themeColor="text1"/>
        </w:rPr>
        <w:t xml:space="preserve">Use of </w:t>
      </w:r>
      <w:r w:rsidR="000C343E" w:rsidRPr="3AF19AE1">
        <w:rPr>
          <w:rStyle w:val="normaltextrun"/>
          <w:rFonts w:ascii="Arial" w:hAnsi="Arial" w:cs="Arial"/>
          <w:color w:val="000000" w:themeColor="text1"/>
        </w:rPr>
        <w:t xml:space="preserve">appropriate </w:t>
      </w:r>
      <w:r w:rsidRPr="3AF19AE1">
        <w:rPr>
          <w:rStyle w:val="normaltextrun"/>
          <w:rFonts w:ascii="Arial" w:hAnsi="Arial" w:cs="Arial"/>
          <w:color w:val="000000" w:themeColor="text1"/>
        </w:rPr>
        <w:t>data</w:t>
      </w:r>
      <w:r w:rsidR="000C343E" w:rsidRPr="3AF19AE1">
        <w:rPr>
          <w:rStyle w:val="normaltextrun"/>
          <w:rFonts w:ascii="Arial" w:hAnsi="Arial" w:cs="Arial"/>
          <w:color w:val="000000" w:themeColor="text1"/>
        </w:rPr>
        <w:t xml:space="preserve"> to inform any SED-based decisions</w:t>
      </w:r>
      <w:r w:rsidRPr="3AF19AE1">
        <w:rPr>
          <w:rStyle w:val="normaltextrun"/>
          <w:rFonts w:ascii="Arial" w:hAnsi="Arial" w:cs="Arial"/>
          <w:color w:val="000000" w:themeColor="text1"/>
        </w:rPr>
        <w:t>.</w:t>
      </w:r>
    </w:p>
    <w:p w14:paraId="282953EF" w14:textId="65D9F9AD" w:rsidR="04AD5769" w:rsidRDefault="04AD5769" w:rsidP="009D649B">
      <w:pPr>
        <w:pStyle w:val="paragraph"/>
        <w:numPr>
          <w:ilvl w:val="0"/>
          <w:numId w:val="8"/>
        </w:numPr>
        <w:spacing w:before="0" w:beforeAutospacing="0" w:after="120" w:afterAutospacing="0"/>
        <w:ind w:left="840" w:hanging="392"/>
        <w:jc w:val="both"/>
        <w:rPr>
          <w:rStyle w:val="normaltextrun"/>
          <w:rFonts w:ascii="Arial" w:hAnsi="Arial" w:cs="Arial"/>
          <w:color w:val="000000" w:themeColor="text1"/>
        </w:rPr>
      </w:pPr>
      <w:r w:rsidRPr="3AF19AE1">
        <w:rPr>
          <w:rStyle w:val="normaltextrun"/>
          <w:rFonts w:ascii="Arial" w:hAnsi="Arial" w:cs="Arial"/>
          <w:color w:val="000000" w:themeColor="text1"/>
        </w:rPr>
        <w:t xml:space="preserve">If decisions are made without properly taking the relevant socio-economic factors into account, the </w:t>
      </w:r>
      <w:r w:rsidR="4F4A6EA4" w:rsidRPr="3AF19AE1">
        <w:rPr>
          <w:rStyle w:val="normaltextrun"/>
          <w:rFonts w:ascii="Arial" w:hAnsi="Arial" w:cs="Arial"/>
          <w:color w:val="000000" w:themeColor="text1"/>
        </w:rPr>
        <w:t>decisions</w:t>
      </w:r>
      <w:r w:rsidRPr="3AF19AE1">
        <w:rPr>
          <w:rStyle w:val="normaltextrun"/>
          <w:rFonts w:ascii="Arial" w:hAnsi="Arial" w:cs="Arial"/>
          <w:color w:val="000000" w:themeColor="text1"/>
        </w:rPr>
        <w:t xml:space="preserve"> are at risk of challenge</w:t>
      </w:r>
      <w:r w:rsidR="0B90B9A7" w:rsidRPr="3AF19AE1">
        <w:rPr>
          <w:rStyle w:val="normaltextrun"/>
          <w:rFonts w:ascii="Arial" w:hAnsi="Arial" w:cs="Arial"/>
          <w:color w:val="000000" w:themeColor="text1"/>
        </w:rPr>
        <w:t>.</w:t>
      </w:r>
    </w:p>
    <w:p w14:paraId="3E87D01C" w14:textId="0BC79B18" w:rsidR="002C2A4E" w:rsidRPr="00190606" w:rsidRDefault="000905B5" w:rsidP="009D649B">
      <w:pPr>
        <w:pStyle w:val="ListParagraph"/>
        <w:numPr>
          <w:ilvl w:val="0"/>
          <w:numId w:val="7"/>
        </w:numPr>
        <w:tabs>
          <w:tab w:val="clear" w:pos="360"/>
          <w:tab w:val="clear" w:pos="426"/>
          <w:tab w:val="left" w:pos="490"/>
          <w:tab w:val="num" w:pos="1344"/>
        </w:tabs>
        <w:ind w:left="462" w:hanging="462"/>
        <w:jc w:val="both"/>
        <w:rPr>
          <w:rFonts w:cs="Arial"/>
          <w:color w:val="000000" w:themeColor="text1"/>
        </w:rPr>
      </w:pPr>
      <w:r w:rsidRPr="3AF19AE1">
        <w:rPr>
          <w:rFonts w:cs="Arial"/>
        </w:rPr>
        <w:t>W</w:t>
      </w:r>
      <w:r w:rsidR="000C343E" w:rsidRPr="3AF19AE1">
        <w:rPr>
          <w:rFonts w:cs="Arial"/>
        </w:rPr>
        <w:t xml:space="preserve">ork </w:t>
      </w:r>
      <w:r w:rsidRPr="3AF19AE1">
        <w:rPr>
          <w:rFonts w:cs="Arial"/>
        </w:rPr>
        <w:t>has been</w:t>
      </w:r>
      <w:r w:rsidR="000C343E" w:rsidRPr="3AF19AE1">
        <w:rPr>
          <w:rFonts w:cs="Arial"/>
        </w:rPr>
        <w:t xml:space="preserve"> u</w:t>
      </w:r>
      <w:r w:rsidRPr="3AF19AE1">
        <w:rPr>
          <w:rFonts w:cs="Arial"/>
        </w:rPr>
        <w:t>ndertaken to address each query. This has involved both an</w:t>
      </w:r>
      <w:r w:rsidR="00BC7660" w:rsidRPr="3AF19AE1">
        <w:rPr>
          <w:rFonts w:cs="Arial"/>
        </w:rPr>
        <w:t xml:space="preserve"> </w:t>
      </w:r>
      <w:r w:rsidR="000C343E" w:rsidRPr="3AF19AE1">
        <w:rPr>
          <w:rFonts w:cs="Arial"/>
          <w:color w:val="auto"/>
        </w:rPr>
        <w:t>internal assessment of how socio-economic factors are already used in the Council’s policy</w:t>
      </w:r>
      <w:r w:rsidR="02279DC6" w:rsidRPr="3AF19AE1">
        <w:rPr>
          <w:rFonts w:cs="Arial"/>
          <w:color w:val="auto"/>
        </w:rPr>
        <w:t>-</w:t>
      </w:r>
      <w:r w:rsidR="000C343E" w:rsidRPr="3AF19AE1">
        <w:rPr>
          <w:rFonts w:cs="Arial"/>
          <w:color w:val="auto"/>
        </w:rPr>
        <w:t xml:space="preserve">making, and an </w:t>
      </w:r>
      <w:r w:rsidRPr="3AF19AE1">
        <w:rPr>
          <w:rFonts w:cs="Arial"/>
          <w:color w:val="auto"/>
        </w:rPr>
        <w:t xml:space="preserve">extensive </w:t>
      </w:r>
      <w:r w:rsidR="000C343E" w:rsidRPr="3AF19AE1">
        <w:rPr>
          <w:rFonts w:cs="Arial"/>
          <w:color w:val="auto"/>
        </w:rPr>
        <w:t xml:space="preserve">external </w:t>
      </w:r>
      <w:r w:rsidR="7233DF36" w:rsidRPr="3AF19AE1">
        <w:rPr>
          <w:rFonts w:cs="Arial"/>
          <w:color w:val="auto"/>
        </w:rPr>
        <w:t>h</w:t>
      </w:r>
      <w:r w:rsidR="00BC7660" w:rsidRPr="3AF19AE1">
        <w:rPr>
          <w:rFonts w:cs="Arial"/>
          <w:color w:val="auto"/>
        </w:rPr>
        <w:t xml:space="preserve">orizon </w:t>
      </w:r>
      <w:r w:rsidR="4E31E0B5" w:rsidRPr="3AF19AE1">
        <w:rPr>
          <w:rFonts w:cs="Arial"/>
          <w:color w:val="auto"/>
        </w:rPr>
        <w:t>s</w:t>
      </w:r>
      <w:r w:rsidR="00BC7660" w:rsidRPr="3AF19AE1">
        <w:rPr>
          <w:rFonts w:cs="Arial"/>
          <w:color w:val="auto"/>
        </w:rPr>
        <w:t>canning exercise</w:t>
      </w:r>
      <w:r w:rsidR="000C343E" w:rsidRPr="3AF19AE1">
        <w:rPr>
          <w:rFonts w:cs="Arial"/>
          <w:color w:val="auto"/>
        </w:rPr>
        <w:t xml:space="preserve"> that looked at how SED has been implemented in other English and Scottish local authorities</w:t>
      </w:r>
      <w:r w:rsidR="00BC7660" w:rsidRPr="3AF19AE1">
        <w:rPr>
          <w:rFonts w:cs="Arial"/>
          <w:color w:val="auto"/>
        </w:rPr>
        <w:t>.</w:t>
      </w:r>
    </w:p>
    <w:p w14:paraId="1CA1E1AA" w14:textId="3EA12C3B" w:rsidR="002C2A4E" w:rsidRPr="00190606" w:rsidRDefault="000C343E" w:rsidP="009D649B">
      <w:pPr>
        <w:pStyle w:val="ListParagraph"/>
        <w:numPr>
          <w:ilvl w:val="0"/>
          <w:numId w:val="7"/>
        </w:numPr>
        <w:tabs>
          <w:tab w:val="clear" w:pos="360"/>
          <w:tab w:val="clear" w:pos="426"/>
          <w:tab w:val="left" w:pos="490"/>
          <w:tab w:val="num" w:pos="1344"/>
        </w:tabs>
        <w:ind w:left="462" w:hanging="462"/>
        <w:jc w:val="both"/>
        <w:rPr>
          <w:rFonts w:cs="Arial"/>
          <w:color w:val="000000" w:themeColor="text1"/>
        </w:rPr>
      </w:pPr>
      <w:r w:rsidRPr="3AF19AE1">
        <w:rPr>
          <w:rFonts w:cs="Arial"/>
          <w:color w:val="auto"/>
        </w:rPr>
        <w:t>Internally,</w:t>
      </w:r>
      <w:r w:rsidR="002C2A4E" w:rsidRPr="3AF19AE1">
        <w:rPr>
          <w:rFonts w:cs="Arial"/>
          <w:color w:val="auto"/>
        </w:rPr>
        <w:t xml:space="preserve"> </w:t>
      </w:r>
      <w:r w:rsidRPr="3AF19AE1">
        <w:rPr>
          <w:rFonts w:cs="Arial"/>
          <w:color w:val="auto"/>
        </w:rPr>
        <w:t>officers</w:t>
      </w:r>
      <w:r w:rsidR="002C2A4E" w:rsidRPr="3AF19AE1">
        <w:rPr>
          <w:rFonts w:cs="Arial"/>
          <w:color w:val="auto"/>
        </w:rPr>
        <w:t xml:space="preserve"> identified a number of initiatives, programmes and action plans</w:t>
      </w:r>
      <w:r w:rsidR="5D1FFA6F" w:rsidRPr="3AF19AE1">
        <w:rPr>
          <w:rFonts w:cs="Arial"/>
          <w:color w:val="auto"/>
        </w:rPr>
        <w:t xml:space="preserve"> that</w:t>
      </w:r>
      <w:r w:rsidR="002C2A4E" w:rsidRPr="3AF19AE1">
        <w:rPr>
          <w:rFonts w:cs="Arial"/>
          <w:color w:val="auto"/>
        </w:rPr>
        <w:t xml:space="preserve"> may already be delivering a commitment towards SED. Th</w:t>
      </w:r>
      <w:r w:rsidRPr="3AF19AE1">
        <w:rPr>
          <w:rFonts w:cs="Arial"/>
          <w:color w:val="auto"/>
        </w:rPr>
        <w:t>ese</w:t>
      </w:r>
      <w:r w:rsidR="002C2A4E" w:rsidRPr="3AF19AE1">
        <w:rPr>
          <w:rFonts w:cs="Arial"/>
          <w:color w:val="auto"/>
        </w:rPr>
        <w:t xml:space="preserve"> include:</w:t>
      </w:r>
    </w:p>
    <w:p w14:paraId="095AF780" w14:textId="77777777" w:rsidR="002C2A4E" w:rsidRPr="00190606" w:rsidRDefault="00A27E4D" w:rsidP="00EB4103">
      <w:pPr>
        <w:pStyle w:val="ListNumber"/>
        <w:numPr>
          <w:ilvl w:val="0"/>
          <w:numId w:val="10"/>
        </w:numPr>
        <w:spacing w:line="240" w:lineRule="auto"/>
        <w:jc w:val="both"/>
        <w:rPr>
          <w:rFonts w:ascii="Arial" w:hAnsi="Arial" w:cs="Arial"/>
          <w:color w:val="0070C0"/>
          <w:sz w:val="24"/>
          <w:szCs w:val="24"/>
        </w:rPr>
      </w:pPr>
      <w:hyperlink r:id="rId12" w:history="1">
        <w:r w:rsidR="002C2A4E" w:rsidRPr="00190606">
          <w:rPr>
            <w:rStyle w:val="Hyperlink"/>
            <w:rFonts w:cs="Arial"/>
            <w:color w:val="0070C0"/>
            <w:szCs w:val="24"/>
          </w:rPr>
          <w:t>Leisure concessionary offers</w:t>
        </w:r>
      </w:hyperlink>
    </w:p>
    <w:p w14:paraId="01D59A95" w14:textId="77777777" w:rsidR="002C2A4E" w:rsidRPr="00190606" w:rsidRDefault="00A27E4D" w:rsidP="00EB4103">
      <w:pPr>
        <w:pStyle w:val="ListNumber"/>
        <w:numPr>
          <w:ilvl w:val="0"/>
          <w:numId w:val="10"/>
        </w:numPr>
        <w:spacing w:line="240" w:lineRule="auto"/>
        <w:jc w:val="both"/>
        <w:rPr>
          <w:rFonts w:ascii="Arial" w:hAnsi="Arial" w:cs="Arial"/>
          <w:color w:val="0070C0"/>
          <w:sz w:val="24"/>
          <w:szCs w:val="24"/>
        </w:rPr>
      </w:pPr>
      <w:hyperlink r:id="rId13">
        <w:r w:rsidR="002C2A4E" w:rsidRPr="3AF19AE1">
          <w:rPr>
            <w:rStyle w:val="Hyperlink"/>
            <w:rFonts w:cs="Arial"/>
            <w:color w:val="0070C0"/>
          </w:rPr>
          <w:t>Free Swimming sessions</w:t>
        </w:r>
      </w:hyperlink>
    </w:p>
    <w:p w14:paraId="32C9CB32" w14:textId="0A781053" w:rsidR="002C2A4E" w:rsidRPr="00190606" w:rsidRDefault="0302DCAD" w:rsidP="00EB4103">
      <w:pPr>
        <w:pStyle w:val="ListNumber"/>
        <w:numPr>
          <w:ilvl w:val="0"/>
          <w:numId w:val="10"/>
        </w:numPr>
        <w:spacing w:line="240" w:lineRule="auto"/>
        <w:jc w:val="both"/>
        <w:rPr>
          <w:rFonts w:ascii="Arial" w:hAnsi="Arial" w:cs="Arial"/>
          <w:color w:val="auto"/>
          <w:sz w:val="24"/>
          <w:szCs w:val="24"/>
        </w:rPr>
      </w:pPr>
      <w:r w:rsidRPr="3AF19AE1">
        <w:rPr>
          <w:rFonts w:ascii="Arial" w:hAnsi="Arial" w:cs="Arial"/>
          <w:color w:val="auto"/>
          <w:sz w:val="24"/>
          <w:szCs w:val="24"/>
        </w:rPr>
        <w:t xml:space="preserve">Some of the aims set out in the Council’s </w:t>
      </w:r>
      <w:hyperlink r:id="rId14">
        <w:r w:rsidRPr="3AF19AE1">
          <w:rPr>
            <w:rStyle w:val="Hyperlink"/>
            <w:rFonts w:cs="Arial"/>
          </w:rPr>
          <w:t>Thriving Communities Strategy</w:t>
        </w:r>
      </w:hyperlink>
    </w:p>
    <w:p w14:paraId="332A22AA" w14:textId="5F5F51FB" w:rsidR="002C2A4E" w:rsidRPr="00190606" w:rsidRDefault="521D1058" w:rsidP="00EB4103">
      <w:pPr>
        <w:pStyle w:val="ListNumber"/>
        <w:numPr>
          <w:ilvl w:val="0"/>
          <w:numId w:val="10"/>
        </w:numPr>
        <w:spacing w:line="240" w:lineRule="auto"/>
        <w:jc w:val="both"/>
        <w:rPr>
          <w:rFonts w:ascii="Arial" w:hAnsi="Arial" w:cs="Arial"/>
          <w:color w:val="auto"/>
          <w:sz w:val="24"/>
          <w:szCs w:val="24"/>
        </w:rPr>
      </w:pPr>
      <w:r w:rsidRPr="3AF19AE1">
        <w:rPr>
          <w:rFonts w:ascii="Arial" w:hAnsi="Arial" w:cs="Arial"/>
          <w:color w:val="auto"/>
          <w:sz w:val="24"/>
          <w:szCs w:val="24"/>
        </w:rPr>
        <w:t xml:space="preserve">The work of our </w:t>
      </w:r>
      <w:r w:rsidR="00190606" w:rsidRPr="3AF19AE1">
        <w:rPr>
          <w:rFonts w:ascii="Arial" w:hAnsi="Arial" w:cs="Arial"/>
          <w:color w:val="auto"/>
          <w:sz w:val="24"/>
          <w:szCs w:val="24"/>
        </w:rPr>
        <w:t xml:space="preserve">Homelessness Prevention </w:t>
      </w:r>
      <w:r w:rsidRPr="3AF19AE1">
        <w:rPr>
          <w:rFonts w:ascii="Arial" w:hAnsi="Arial" w:cs="Arial"/>
          <w:color w:val="auto"/>
          <w:sz w:val="24"/>
          <w:szCs w:val="24"/>
        </w:rPr>
        <w:t>and Benefits teams</w:t>
      </w:r>
    </w:p>
    <w:p w14:paraId="4D79994A" w14:textId="6BF2CA2F" w:rsidR="002C2A4E" w:rsidRPr="00190606" w:rsidRDefault="002C2A4E" w:rsidP="00190606">
      <w:pPr>
        <w:pStyle w:val="ListNumber"/>
        <w:numPr>
          <w:ilvl w:val="0"/>
          <w:numId w:val="10"/>
        </w:numPr>
        <w:spacing w:line="240" w:lineRule="auto"/>
        <w:jc w:val="both"/>
        <w:rPr>
          <w:rFonts w:ascii="Arial" w:hAnsi="Arial" w:cs="Arial"/>
          <w:color w:val="auto"/>
          <w:sz w:val="24"/>
          <w:szCs w:val="24"/>
        </w:rPr>
      </w:pPr>
      <w:r w:rsidRPr="3AF19AE1">
        <w:rPr>
          <w:rFonts w:ascii="Arial" w:hAnsi="Arial" w:cs="Arial"/>
          <w:color w:val="auto"/>
          <w:sz w:val="24"/>
          <w:szCs w:val="24"/>
        </w:rPr>
        <w:lastRenderedPageBreak/>
        <w:t>The Council’s work with the Oxford Inclusive Economy Partnership (OIEP)</w:t>
      </w:r>
      <w:r w:rsidR="00190606" w:rsidRPr="3AF19AE1">
        <w:rPr>
          <w:rFonts w:ascii="Arial" w:hAnsi="Arial" w:cs="Arial"/>
          <w:color w:val="auto"/>
          <w:sz w:val="24"/>
          <w:szCs w:val="24"/>
        </w:rPr>
        <w:t xml:space="preserve"> </w:t>
      </w:r>
      <w:bookmarkStart w:id="0" w:name="_Int_3BiFfy5l"/>
      <w:r w:rsidR="00190606" w:rsidRPr="3AF19AE1">
        <w:rPr>
          <w:rFonts w:ascii="Arial" w:hAnsi="Arial" w:cs="Arial"/>
          <w:color w:val="auto"/>
          <w:sz w:val="24"/>
          <w:szCs w:val="24"/>
        </w:rPr>
        <w:t>including</w:t>
      </w:r>
      <w:bookmarkEnd w:id="0"/>
      <w:r w:rsidR="00190606" w:rsidRPr="3AF19AE1">
        <w:rPr>
          <w:rFonts w:ascii="Arial" w:hAnsi="Arial" w:cs="Arial"/>
          <w:color w:val="auto"/>
          <w:sz w:val="24"/>
          <w:szCs w:val="24"/>
        </w:rPr>
        <w:t xml:space="preserve"> its </w:t>
      </w:r>
      <w:r w:rsidRPr="3AF19AE1">
        <w:rPr>
          <w:rFonts w:ascii="Arial" w:hAnsi="Arial" w:cs="Arial"/>
          <w:color w:val="auto"/>
          <w:sz w:val="24"/>
          <w:szCs w:val="24"/>
        </w:rPr>
        <w:t>participation in the OIEP</w:t>
      </w:r>
      <w:r w:rsidR="50A6F221" w:rsidRPr="3AF19AE1">
        <w:rPr>
          <w:rFonts w:ascii="Arial" w:hAnsi="Arial" w:cs="Arial"/>
          <w:color w:val="auto"/>
          <w:sz w:val="24"/>
          <w:szCs w:val="24"/>
        </w:rPr>
        <w:t xml:space="preserve"> </w:t>
      </w:r>
      <w:hyperlink r:id="rId15">
        <w:r w:rsidR="50A6F221" w:rsidRPr="3AF19AE1">
          <w:rPr>
            <w:rStyle w:val="Hyperlink"/>
            <w:rFonts w:cs="Arial"/>
          </w:rPr>
          <w:t>Oxford Inclusive Economy Charter</w:t>
        </w:r>
      </w:hyperlink>
      <w:r w:rsidR="50A6F221" w:rsidRPr="3AF19AE1">
        <w:rPr>
          <w:rFonts w:ascii="Arial" w:hAnsi="Arial" w:cs="Arial"/>
          <w:color w:val="auto"/>
          <w:sz w:val="24"/>
          <w:szCs w:val="24"/>
        </w:rPr>
        <w:t>.</w:t>
      </w:r>
    </w:p>
    <w:p w14:paraId="713B628A" w14:textId="756EAA77" w:rsidR="005D143B" w:rsidRPr="00B94887" w:rsidRDefault="00190606" w:rsidP="00186E41">
      <w:pPr>
        <w:pStyle w:val="ListParagraph"/>
        <w:numPr>
          <w:ilvl w:val="0"/>
          <w:numId w:val="7"/>
        </w:numPr>
        <w:tabs>
          <w:tab w:val="clear" w:pos="360"/>
          <w:tab w:val="clear" w:pos="426"/>
          <w:tab w:val="num" w:pos="851"/>
        </w:tabs>
        <w:ind w:left="462" w:hanging="462"/>
        <w:jc w:val="both"/>
        <w:rPr>
          <w:rFonts w:cs="Arial"/>
          <w:color w:val="000000" w:themeColor="text1"/>
        </w:rPr>
      </w:pPr>
      <w:r w:rsidRPr="3AF19AE1">
        <w:rPr>
          <w:rStyle w:val="Firstpagetablebold"/>
          <w:rFonts w:cs="Arial"/>
          <w:b w:val="0"/>
          <w:color w:val="auto"/>
        </w:rPr>
        <w:t>Discussions were held with</w:t>
      </w:r>
      <w:r w:rsidR="521D1058" w:rsidRPr="3AF19AE1">
        <w:rPr>
          <w:rStyle w:val="Firstpagetablebold"/>
          <w:rFonts w:cs="Arial"/>
          <w:b w:val="0"/>
          <w:color w:val="auto"/>
        </w:rPr>
        <w:t xml:space="preserve"> officers at a number of other English local authorities that have voluntarily adopted the SED to understand how they had implemented this into their policy-making process and their approach to managing the risks of legal challenge. These include</w:t>
      </w:r>
      <w:r w:rsidR="521D1058" w:rsidRPr="3AF19AE1">
        <w:rPr>
          <w:rStyle w:val="Firstpagetablebold"/>
          <w:rFonts w:cs="Arial"/>
          <w:color w:val="auto"/>
        </w:rPr>
        <w:t xml:space="preserve"> </w:t>
      </w:r>
      <w:r w:rsidR="521D1058" w:rsidRPr="3AF19AE1">
        <w:rPr>
          <w:rFonts w:cs="Arial"/>
          <w:color w:val="000000" w:themeColor="text1"/>
        </w:rPr>
        <w:t xml:space="preserve">Hackney Council, Harborough District Council, Salford Council, Oldham Council and the </w:t>
      </w:r>
      <w:r w:rsidR="521D1058" w:rsidRPr="3AF19AE1">
        <w:rPr>
          <w:rFonts w:cs="Arial"/>
        </w:rPr>
        <w:t>Bee Network (Transport for Greater Manchester).</w:t>
      </w:r>
    </w:p>
    <w:p w14:paraId="11356A7F" w14:textId="5D1609AC" w:rsidR="005D143B" w:rsidRPr="00B94887" w:rsidRDefault="521D1058" w:rsidP="00186E41">
      <w:pPr>
        <w:pStyle w:val="ListParagraph"/>
        <w:numPr>
          <w:ilvl w:val="0"/>
          <w:numId w:val="7"/>
        </w:numPr>
        <w:tabs>
          <w:tab w:val="clear" w:pos="360"/>
          <w:tab w:val="clear" w:pos="426"/>
          <w:tab w:val="num" w:pos="851"/>
        </w:tabs>
        <w:ind w:left="462" w:hanging="462"/>
        <w:jc w:val="both"/>
        <w:rPr>
          <w:rStyle w:val="eop"/>
          <w:rFonts w:cs="Arial"/>
          <w:color w:val="000000" w:themeColor="text1"/>
        </w:rPr>
      </w:pPr>
      <w:r w:rsidRPr="3AF19AE1">
        <w:rPr>
          <w:rFonts w:cs="Arial"/>
        </w:rPr>
        <w:t xml:space="preserve">Officers also met with colleagues from Edinburgh City Council </w:t>
      </w:r>
      <w:r w:rsidR="155E493D" w:rsidRPr="3AF19AE1">
        <w:rPr>
          <w:rFonts w:cs="Arial"/>
        </w:rPr>
        <w:t>since the</w:t>
      </w:r>
      <w:r w:rsidRPr="3AF19AE1">
        <w:rPr>
          <w:rFonts w:cs="Arial"/>
        </w:rPr>
        <w:t xml:space="preserve"> SED </w:t>
      </w:r>
      <w:r w:rsidR="3456D4ED" w:rsidRPr="3AF19AE1">
        <w:rPr>
          <w:rFonts w:cs="Arial"/>
        </w:rPr>
        <w:t>has</w:t>
      </w:r>
      <w:r w:rsidRPr="3AF19AE1">
        <w:rPr>
          <w:rFonts w:cs="Arial"/>
        </w:rPr>
        <w:t xml:space="preserve"> </w:t>
      </w:r>
      <w:r w:rsidR="71547F88" w:rsidRPr="3AF19AE1">
        <w:rPr>
          <w:rFonts w:cs="Arial"/>
        </w:rPr>
        <w:t>adopted under</w:t>
      </w:r>
      <w:r w:rsidRPr="3AF19AE1">
        <w:rPr>
          <w:rFonts w:cs="Arial"/>
        </w:rPr>
        <w:t xml:space="preserve"> Scottish law.</w:t>
      </w:r>
    </w:p>
    <w:p w14:paraId="429F7AE8" w14:textId="5C5A9374" w:rsidR="005D143B" w:rsidRPr="00B94887" w:rsidRDefault="00190606" w:rsidP="00186E41">
      <w:pPr>
        <w:pStyle w:val="ListParagraph"/>
        <w:numPr>
          <w:ilvl w:val="0"/>
          <w:numId w:val="7"/>
        </w:numPr>
        <w:tabs>
          <w:tab w:val="clear" w:pos="360"/>
          <w:tab w:val="clear" w:pos="426"/>
          <w:tab w:val="num" w:pos="851"/>
        </w:tabs>
        <w:ind w:left="462" w:hanging="462"/>
        <w:jc w:val="both"/>
        <w:rPr>
          <w:rStyle w:val="eop"/>
          <w:rFonts w:cs="Arial"/>
          <w:color w:val="000000" w:themeColor="text1"/>
        </w:rPr>
      </w:pPr>
      <w:r w:rsidRPr="3AF19AE1">
        <w:rPr>
          <w:rStyle w:val="normaltextrun"/>
          <w:rFonts w:cs="Arial"/>
        </w:rPr>
        <w:t xml:space="preserve">While </w:t>
      </w:r>
      <w:r w:rsidR="5F195E9D" w:rsidRPr="3AF19AE1">
        <w:rPr>
          <w:rStyle w:val="normaltextrun"/>
          <w:rFonts w:cs="Arial"/>
        </w:rPr>
        <w:t>l</w:t>
      </w:r>
      <w:r w:rsidR="005D143B" w:rsidRPr="3AF19AE1">
        <w:rPr>
          <w:rStyle w:val="normaltextrun"/>
          <w:rFonts w:cs="Arial"/>
        </w:rPr>
        <w:t xml:space="preserve">egal </w:t>
      </w:r>
      <w:r w:rsidRPr="3AF19AE1">
        <w:rPr>
          <w:rStyle w:val="normaltextrun"/>
          <w:rFonts w:cs="Arial"/>
        </w:rPr>
        <w:t xml:space="preserve">officers sought copies of or insights from any </w:t>
      </w:r>
      <w:r w:rsidR="005D143B" w:rsidRPr="3AF19AE1">
        <w:rPr>
          <w:rStyle w:val="normaltextrun"/>
          <w:rFonts w:cs="Arial"/>
        </w:rPr>
        <w:t>legal opinion</w:t>
      </w:r>
      <w:r w:rsidRPr="3AF19AE1">
        <w:rPr>
          <w:rStyle w:val="normaltextrun"/>
          <w:rFonts w:cs="Arial"/>
        </w:rPr>
        <w:t>s</w:t>
      </w:r>
      <w:r w:rsidR="005D143B" w:rsidRPr="3AF19AE1">
        <w:rPr>
          <w:rStyle w:val="normaltextrun"/>
          <w:rFonts w:cs="Arial"/>
        </w:rPr>
        <w:t xml:space="preserve"> </w:t>
      </w:r>
      <w:r w:rsidRPr="3AF19AE1">
        <w:rPr>
          <w:rStyle w:val="normaltextrun"/>
          <w:rFonts w:cs="Arial"/>
        </w:rPr>
        <w:t>provided to other councils, no detailed information on legal implications considered elsewhere was forthcoming.</w:t>
      </w:r>
      <w:r w:rsidR="005D143B" w:rsidRPr="3AF19AE1">
        <w:rPr>
          <w:rStyle w:val="eop"/>
          <w:rFonts w:cs="Arial"/>
        </w:rPr>
        <w:t> </w:t>
      </w:r>
    </w:p>
    <w:p w14:paraId="3F8C2813" w14:textId="24E34267" w:rsidR="005D143B" w:rsidRPr="00B94887" w:rsidRDefault="005D143B" w:rsidP="00186E41">
      <w:pPr>
        <w:pStyle w:val="ListParagraph"/>
        <w:numPr>
          <w:ilvl w:val="0"/>
          <w:numId w:val="7"/>
        </w:numPr>
        <w:tabs>
          <w:tab w:val="clear" w:pos="360"/>
          <w:tab w:val="clear" w:pos="426"/>
          <w:tab w:val="num" w:pos="851"/>
        </w:tabs>
        <w:ind w:left="462" w:hanging="462"/>
        <w:jc w:val="both"/>
        <w:rPr>
          <w:rStyle w:val="eop"/>
          <w:rFonts w:cs="Arial"/>
          <w:color w:val="000000" w:themeColor="text1"/>
        </w:rPr>
      </w:pPr>
      <w:r w:rsidRPr="3AF19AE1">
        <w:rPr>
          <w:rStyle w:val="eop"/>
          <w:rFonts w:cs="Arial"/>
        </w:rPr>
        <w:t xml:space="preserve">However, the feedback from those councils that did respond more generally was: </w:t>
      </w:r>
    </w:p>
    <w:p w14:paraId="7EEA2B87" w14:textId="72454E1C" w:rsidR="005D143B" w:rsidRPr="00B94887" w:rsidRDefault="005D143B" w:rsidP="009D649B">
      <w:pPr>
        <w:pStyle w:val="bParagraphtext"/>
        <w:numPr>
          <w:ilvl w:val="1"/>
          <w:numId w:val="13"/>
        </w:numPr>
        <w:ind w:left="1176" w:hanging="467"/>
        <w:jc w:val="both"/>
        <w:rPr>
          <w:rStyle w:val="eop"/>
          <w:rFonts w:cs="Arial"/>
        </w:rPr>
      </w:pPr>
      <w:r w:rsidRPr="3AF19AE1">
        <w:rPr>
          <w:rStyle w:val="eop"/>
          <w:rFonts w:cs="Arial"/>
        </w:rPr>
        <w:t>None had experienced legal challenges</w:t>
      </w:r>
      <w:r w:rsidR="7C40F6B1" w:rsidRPr="3AF19AE1">
        <w:rPr>
          <w:rStyle w:val="eop"/>
          <w:rFonts w:cs="Arial"/>
        </w:rPr>
        <w:t>.</w:t>
      </w:r>
    </w:p>
    <w:p w14:paraId="7894D6F2" w14:textId="1F92F179" w:rsidR="005D143B" w:rsidRPr="00B94887" w:rsidRDefault="005D143B" w:rsidP="009D649B">
      <w:pPr>
        <w:pStyle w:val="bParagraphtext"/>
        <w:numPr>
          <w:ilvl w:val="1"/>
          <w:numId w:val="13"/>
        </w:numPr>
        <w:ind w:left="1176" w:hanging="467"/>
        <w:jc w:val="both"/>
        <w:rPr>
          <w:rStyle w:val="eop"/>
          <w:rFonts w:cs="Arial"/>
        </w:rPr>
      </w:pPr>
      <w:r w:rsidRPr="3AF19AE1">
        <w:rPr>
          <w:rStyle w:val="eop"/>
          <w:rFonts w:cs="Arial"/>
        </w:rPr>
        <w:t>Some had taken a relatively low-key or non-formal approach to SED adoption</w:t>
      </w:r>
      <w:r w:rsidR="1EA37060" w:rsidRPr="3AF19AE1">
        <w:rPr>
          <w:rStyle w:val="eop"/>
          <w:rFonts w:cs="Arial"/>
        </w:rPr>
        <w:t>.</w:t>
      </w:r>
    </w:p>
    <w:p w14:paraId="0106FA54" w14:textId="60446E84" w:rsidR="005D143B" w:rsidRPr="00B94887" w:rsidRDefault="005D143B" w:rsidP="009D649B">
      <w:pPr>
        <w:pStyle w:val="bParagraphtext"/>
        <w:numPr>
          <w:ilvl w:val="1"/>
          <w:numId w:val="13"/>
        </w:numPr>
        <w:ind w:left="1176" w:hanging="467"/>
        <w:jc w:val="both"/>
        <w:rPr>
          <w:rStyle w:val="eop"/>
          <w:rFonts w:cs="Arial"/>
        </w:rPr>
      </w:pPr>
      <w:r w:rsidRPr="00B94887">
        <w:rPr>
          <w:rStyle w:val="eop"/>
          <w:rFonts w:cs="Arial"/>
        </w:rPr>
        <w:t>Most utilised existing EqIA processes together with clearly defined datasets as tools to implement the SED.</w:t>
      </w:r>
    </w:p>
    <w:p w14:paraId="3558CD1F" w14:textId="4FEA7739" w:rsidR="00F03FA5" w:rsidRPr="0064770F" w:rsidDel="00F03FA5" w:rsidRDefault="666E5185" w:rsidP="00186E41">
      <w:pPr>
        <w:pStyle w:val="ListParagraph"/>
        <w:numPr>
          <w:ilvl w:val="0"/>
          <w:numId w:val="7"/>
        </w:numPr>
        <w:tabs>
          <w:tab w:val="clear" w:pos="360"/>
          <w:tab w:val="clear" w:pos="426"/>
          <w:tab w:val="left" w:pos="854"/>
          <w:tab w:val="num" w:pos="938"/>
        </w:tabs>
        <w:ind w:left="476" w:hanging="476"/>
        <w:jc w:val="both"/>
        <w:rPr>
          <w:rFonts w:cs="Arial"/>
          <w:color w:val="000000" w:themeColor="text1"/>
        </w:rPr>
      </w:pPr>
      <w:r w:rsidRPr="3AF19AE1">
        <w:rPr>
          <w:rFonts w:eastAsia="Arial" w:cs="Arial"/>
          <w:color w:val="auto"/>
        </w:rPr>
        <w:t xml:space="preserve">Having assessed the SED implementation approaches across several other local authorities, including in Scotland where it has statutory weight and in England where it </w:t>
      </w:r>
      <w:r w:rsidR="24D37288" w:rsidRPr="3AF19AE1">
        <w:rPr>
          <w:rFonts w:eastAsia="Arial" w:cs="Arial"/>
          <w:color w:val="auto"/>
        </w:rPr>
        <w:t xml:space="preserve">is </w:t>
      </w:r>
      <w:r w:rsidRPr="3AF19AE1">
        <w:rPr>
          <w:rFonts w:eastAsia="Arial" w:cs="Arial"/>
          <w:color w:val="auto"/>
        </w:rPr>
        <w:t>only voluntary, it is believed a relatively light touch approach can be taken, requiring minimal additional resource.</w:t>
      </w:r>
    </w:p>
    <w:p w14:paraId="03ED7296" w14:textId="1534312A" w:rsidR="00F03FA5" w:rsidRPr="0064770F" w:rsidDel="00F03FA5" w:rsidRDefault="666E5185" w:rsidP="00186E41">
      <w:pPr>
        <w:pStyle w:val="ListParagraph"/>
        <w:numPr>
          <w:ilvl w:val="0"/>
          <w:numId w:val="7"/>
        </w:numPr>
        <w:tabs>
          <w:tab w:val="clear" w:pos="360"/>
          <w:tab w:val="clear" w:pos="426"/>
          <w:tab w:val="left" w:pos="854"/>
          <w:tab w:val="num" w:pos="938"/>
        </w:tabs>
        <w:ind w:left="476" w:hanging="476"/>
        <w:jc w:val="both"/>
        <w:rPr>
          <w:rFonts w:eastAsia="Arial" w:cs="Arial"/>
          <w:color w:val="000000" w:themeColor="text1"/>
        </w:rPr>
      </w:pPr>
      <w:r w:rsidRPr="3AF19AE1">
        <w:rPr>
          <w:rFonts w:cs="Arial"/>
        </w:rPr>
        <w:t xml:space="preserve">This is because </w:t>
      </w:r>
      <w:r w:rsidR="132D2883" w:rsidRPr="3AF19AE1">
        <w:rPr>
          <w:rFonts w:cs="Arial"/>
        </w:rPr>
        <w:t xml:space="preserve">the </w:t>
      </w:r>
      <w:r w:rsidRPr="3AF19AE1">
        <w:rPr>
          <w:rFonts w:cs="Arial"/>
        </w:rPr>
        <w:t>Council’s strategic approach to policy already has significant regard to promoting inclusion and tackling economic inequalities; and because the Equalities Impact Assessment (EqIA) process already in place for policy</w:t>
      </w:r>
      <w:r w:rsidR="00F03FA5">
        <w:t xml:space="preserve"> </w:t>
      </w:r>
      <w:r w:rsidRPr="3AF19AE1">
        <w:rPr>
          <w:rFonts w:cs="Arial"/>
        </w:rPr>
        <w:t>making provides an appropriate mechanism for SED implementation.</w:t>
      </w:r>
    </w:p>
    <w:p w14:paraId="75846786" w14:textId="63D2176A" w:rsidR="00F03FA5" w:rsidRPr="0064770F" w:rsidDel="00F03FA5" w:rsidRDefault="00B17B2C" w:rsidP="00186E41">
      <w:pPr>
        <w:pStyle w:val="ListParagraph"/>
        <w:numPr>
          <w:ilvl w:val="0"/>
          <w:numId w:val="7"/>
        </w:numPr>
        <w:tabs>
          <w:tab w:val="clear" w:pos="360"/>
          <w:tab w:val="clear" w:pos="426"/>
          <w:tab w:val="left" w:pos="854"/>
          <w:tab w:val="num" w:pos="938"/>
        </w:tabs>
        <w:ind w:left="476" w:hanging="476"/>
        <w:jc w:val="both"/>
        <w:rPr>
          <w:rFonts w:eastAsia="Arial" w:cs="Arial"/>
          <w:color w:val="000000" w:themeColor="text1"/>
        </w:rPr>
      </w:pPr>
      <w:r>
        <w:t xml:space="preserve">Voluntary adoption of the SED </w:t>
      </w:r>
      <w:r w:rsidR="0064770F">
        <w:t>should both improve the consistency of existing approaches where consideration is already given to socio-economic factors, and it will also help ensure the Council approach is fully aligned to delivery</w:t>
      </w:r>
      <w:r w:rsidR="02D0E28F">
        <w:t xml:space="preserve"> </w:t>
      </w:r>
      <w:r w:rsidR="0064770F">
        <w:t xml:space="preserve">against the </w:t>
      </w:r>
      <w:r>
        <w:t>OIEP charter</w:t>
      </w:r>
      <w:r w:rsidR="0064770F">
        <w:t>.</w:t>
      </w:r>
      <w:r>
        <w:t xml:space="preserve"> </w:t>
      </w:r>
      <w:r w:rsidR="5BF21D84">
        <w:t>The Council</w:t>
      </w:r>
      <w:r w:rsidR="5F1E4C29">
        <w:t xml:space="preserve"> and its</w:t>
      </w:r>
      <w:r w:rsidR="5BF21D84">
        <w:t xml:space="preserve"> wholly owned </w:t>
      </w:r>
      <w:r w:rsidR="699165A7">
        <w:t>companies ODS</w:t>
      </w:r>
      <w:r w:rsidR="5C9EE7DA">
        <w:t xml:space="preserve"> Ltd and</w:t>
      </w:r>
      <w:r w:rsidR="5B35446D">
        <w:t xml:space="preserve"> </w:t>
      </w:r>
      <w:r w:rsidR="6FDDE971">
        <w:t>OCH</w:t>
      </w:r>
      <w:r w:rsidR="6ECA46C2">
        <w:t xml:space="preserve"> </w:t>
      </w:r>
      <w:r w:rsidR="6FDDE971">
        <w:t>Ltd</w:t>
      </w:r>
      <w:r w:rsidR="414955C5">
        <w:t>, each have a pledge</w:t>
      </w:r>
      <w:r w:rsidR="5B35446D">
        <w:t xml:space="preserve"> </w:t>
      </w:r>
      <w:r w:rsidR="175C9AF7">
        <w:t>as part of the</w:t>
      </w:r>
      <w:r w:rsidR="7D4D7677">
        <w:t xml:space="preserve"> OIEP Charter</w:t>
      </w:r>
      <w:r w:rsidR="6A6612E9">
        <w:t>.</w:t>
      </w:r>
      <w:r w:rsidR="7D4D7677">
        <w:t xml:space="preserve"> </w:t>
      </w:r>
      <w:r w:rsidR="704978FC">
        <w:t xml:space="preserve"> </w:t>
      </w:r>
      <w:r w:rsidR="1875858C">
        <w:t xml:space="preserve">The </w:t>
      </w:r>
      <w:r w:rsidR="704978FC">
        <w:t xml:space="preserve">Scrutiny </w:t>
      </w:r>
      <w:r w:rsidR="139C267C">
        <w:t>Committee</w:t>
      </w:r>
      <w:r w:rsidR="704978FC">
        <w:t xml:space="preserve"> </w:t>
      </w:r>
      <w:r w:rsidR="5F15D1D8">
        <w:t xml:space="preserve">receives an annual </w:t>
      </w:r>
      <w:r w:rsidR="5998DA64">
        <w:t>report with</w:t>
      </w:r>
      <w:r w:rsidR="48150235">
        <w:t xml:space="preserve"> a</w:t>
      </w:r>
      <w:r w:rsidR="704978FC">
        <w:t xml:space="preserve"> </w:t>
      </w:r>
      <w:r w:rsidR="51093581">
        <w:t>measure</w:t>
      </w:r>
      <w:r w:rsidR="704978FC">
        <w:t xml:space="preserve"> of </w:t>
      </w:r>
      <w:r w:rsidR="2AFC2660">
        <w:t>organisational</w:t>
      </w:r>
      <w:r w:rsidR="704978FC">
        <w:t xml:space="preserve"> levels of inclusivity</w:t>
      </w:r>
      <w:r w:rsidR="65ED7693">
        <w:t xml:space="preserve"> overall</w:t>
      </w:r>
      <w:r w:rsidR="704978FC">
        <w:t>.</w:t>
      </w:r>
    </w:p>
    <w:p w14:paraId="03E4BB8E" w14:textId="5CE021A9" w:rsidR="00F03FA5" w:rsidRPr="0064770F" w:rsidDel="00F03FA5" w:rsidRDefault="368CC09F" w:rsidP="00186E41">
      <w:pPr>
        <w:pStyle w:val="ListParagraph"/>
        <w:numPr>
          <w:ilvl w:val="0"/>
          <w:numId w:val="7"/>
        </w:numPr>
        <w:tabs>
          <w:tab w:val="clear" w:pos="360"/>
          <w:tab w:val="clear" w:pos="426"/>
          <w:tab w:val="left" w:pos="854"/>
          <w:tab w:val="num" w:pos="938"/>
        </w:tabs>
        <w:ind w:left="476" w:hanging="476"/>
        <w:jc w:val="both"/>
        <w:rPr>
          <w:rFonts w:eastAsia="Arial" w:cs="Arial"/>
          <w:color w:val="000000" w:themeColor="text1"/>
        </w:rPr>
      </w:pPr>
      <w:r w:rsidRPr="7243B634">
        <w:rPr>
          <w:rFonts w:eastAsia="Arial" w:cs="Arial"/>
          <w:color w:val="000000" w:themeColor="text1"/>
        </w:rPr>
        <w:t xml:space="preserve">Further work will need to be done to confirm the appropriate data measures used to assess socio-economic need and associated policy impacts. </w:t>
      </w:r>
      <w:r w:rsidR="00B94887" w:rsidRPr="7243B634">
        <w:rPr>
          <w:rFonts w:eastAsia="Arial" w:cs="Arial"/>
          <w:color w:val="000000" w:themeColor="text1"/>
        </w:rPr>
        <w:t xml:space="preserve">Data sets used elsewhere include Multiple Indices of Deprivation at an area level and benefits entitlement at an individual level. </w:t>
      </w:r>
    </w:p>
    <w:p w14:paraId="793A268F" w14:textId="39244CE7" w:rsidR="00F03FA5" w:rsidRPr="0064770F" w:rsidDel="00F03FA5" w:rsidRDefault="368CC09F" w:rsidP="00186E41">
      <w:pPr>
        <w:pStyle w:val="ListParagraph"/>
        <w:numPr>
          <w:ilvl w:val="0"/>
          <w:numId w:val="7"/>
        </w:numPr>
        <w:tabs>
          <w:tab w:val="clear" w:pos="360"/>
          <w:tab w:val="clear" w:pos="426"/>
          <w:tab w:val="left" w:pos="854"/>
          <w:tab w:val="num" w:pos="938"/>
        </w:tabs>
        <w:ind w:left="476" w:hanging="476"/>
        <w:jc w:val="both"/>
        <w:rPr>
          <w:rFonts w:eastAsia="Arial" w:cs="Arial"/>
          <w:color w:val="000000" w:themeColor="text1"/>
        </w:rPr>
      </w:pPr>
      <w:r w:rsidRPr="3AF19AE1">
        <w:rPr>
          <w:rFonts w:eastAsia="Arial" w:cs="Arial"/>
          <w:color w:val="000000" w:themeColor="text1"/>
        </w:rPr>
        <w:t xml:space="preserve">An enhanced EqIA will need to be designed together with associated guidance, and training will need to be provided for officers and members in the application of the </w:t>
      </w:r>
      <w:bookmarkStart w:id="1" w:name="_Int_3JWiLPnU"/>
      <w:r w:rsidRPr="3AF19AE1">
        <w:rPr>
          <w:rFonts w:eastAsia="Arial" w:cs="Arial"/>
          <w:color w:val="000000" w:themeColor="text1"/>
        </w:rPr>
        <w:t>new approach</w:t>
      </w:r>
      <w:bookmarkEnd w:id="1"/>
      <w:r w:rsidRPr="3AF19AE1">
        <w:rPr>
          <w:rFonts w:eastAsia="Arial" w:cs="Arial"/>
          <w:color w:val="000000" w:themeColor="text1"/>
        </w:rPr>
        <w:t>.</w:t>
      </w:r>
    </w:p>
    <w:p w14:paraId="3B78292F" w14:textId="13724BFA" w:rsidR="00F03FA5" w:rsidRPr="009D5D56" w:rsidDel="00F03FA5" w:rsidRDefault="368CC09F" w:rsidP="00186E41">
      <w:pPr>
        <w:pStyle w:val="ListParagraph"/>
        <w:numPr>
          <w:ilvl w:val="0"/>
          <w:numId w:val="7"/>
        </w:numPr>
        <w:tabs>
          <w:tab w:val="clear" w:pos="360"/>
          <w:tab w:val="clear" w:pos="426"/>
          <w:tab w:val="left" w:pos="854"/>
          <w:tab w:val="num" w:pos="938"/>
        </w:tabs>
        <w:ind w:left="476" w:hanging="476"/>
        <w:jc w:val="both"/>
      </w:pPr>
      <w:r w:rsidRPr="3AF19AE1">
        <w:rPr>
          <w:rFonts w:eastAsia="Arial" w:cs="Arial"/>
          <w:color w:val="000000" w:themeColor="text1"/>
        </w:rPr>
        <w:t xml:space="preserve">Therefore, full implementation of the SED would need to follow within the </w:t>
      </w:r>
      <w:r w:rsidR="5C68168C" w:rsidRPr="3AF19AE1">
        <w:rPr>
          <w:rFonts w:eastAsia="Arial" w:cs="Arial"/>
          <w:color w:val="000000" w:themeColor="text1"/>
        </w:rPr>
        <w:t>20</w:t>
      </w:r>
      <w:r w:rsidRPr="3AF19AE1">
        <w:rPr>
          <w:rFonts w:eastAsia="Arial" w:cs="Arial"/>
          <w:color w:val="000000" w:themeColor="text1"/>
        </w:rPr>
        <w:t>24/25 Council year.</w:t>
      </w:r>
    </w:p>
    <w:p w14:paraId="67E75A1F" w14:textId="54DCA053" w:rsidR="00F03FA5" w:rsidRPr="0064770F" w:rsidDel="00F03FA5" w:rsidRDefault="002329CF" w:rsidP="009D5D56">
      <w:pPr>
        <w:ind w:left="0" w:firstLine="0"/>
        <w:jc w:val="both"/>
        <w:rPr>
          <w:b/>
          <w:bCs/>
          <w:color w:val="000000" w:themeColor="text1"/>
          <w:highlight w:val="yellow"/>
        </w:rPr>
      </w:pPr>
      <w:r w:rsidRPr="3AF19AE1">
        <w:rPr>
          <w:b/>
          <w:bCs/>
        </w:rPr>
        <w:t>Financial implications</w:t>
      </w:r>
    </w:p>
    <w:p w14:paraId="39DFAF6D" w14:textId="47BED5C7" w:rsidR="00E87F7A" w:rsidRPr="005D143B" w:rsidRDefault="5E2834AC" w:rsidP="00340887">
      <w:pPr>
        <w:pStyle w:val="ListParagraph"/>
        <w:numPr>
          <w:ilvl w:val="0"/>
          <w:numId w:val="7"/>
        </w:numPr>
        <w:tabs>
          <w:tab w:val="clear" w:pos="360"/>
          <w:tab w:val="clear" w:pos="426"/>
          <w:tab w:val="left" w:pos="2772"/>
        </w:tabs>
        <w:ind w:left="448" w:hanging="448"/>
        <w:rPr>
          <w:rStyle w:val="IntenseEmphasis"/>
          <w:rFonts w:eastAsia="Arial" w:cs="Arial"/>
          <w:i w:val="0"/>
          <w:iCs w:val="0"/>
          <w:color w:val="000000" w:themeColor="text1"/>
          <w:lang w:val="en-US"/>
        </w:rPr>
      </w:pPr>
      <w:r w:rsidRPr="3AF19AE1">
        <w:rPr>
          <w:rFonts w:eastAsia="Arial" w:cs="Arial"/>
          <w:color w:val="000000" w:themeColor="text1"/>
        </w:rPr>
        <w:t xml:space="preserve">If the Council choses to </w:t>
      </w:r>
      <w:r w:rsidR="08A76EBB" w:rsidRPr="3AF19AE1">
        <w:rPr>
          <w:rFonts w:eastAsia="Arial" w:cs="Arial"/>
          <w:color w:val="000000" w:themeColor="text1"/>
        </w:rPr>
        <w:t>voluntarily</w:t>
      </w:r>
      <w:r w:rsidRPr="3AF19AE1">
        <w:rPr>
          <w:rFonts w:eastAsia="Arial" w:cs="Arial"/>
          <w:color w:val="000000" w:themeColor="text1"/>
        </w:rPr>
        <w:t xml:space="preserve"> adopt SED, all strands within any operational implementation will need to align with the Council's Medium Term Financial Plan utilising existing resources and capacity.</w:t>
      </w:r>
    </w:p>
    <w:p w14:paraId="28A29187" w14:textId="1D0F0672" w:rsidR="00E87F7A" w:rsidRPr="005D143B" w:rsidRDefault="5E2834AC" w:rsidP="00340887">
      <w:pPr>
        <w:pStyle w:val="ListParagraph"/>
        <w:numPr>
          <w:ilvl w:val="0"/>
          <w:numId w:val="7"/>
        </w:numPr>
        <w:tabs>
          <w:tab w:val="clear" w:pos="360"/>
          <w:tab w:val="clear" w:pos="426"/>
          <w:tab w:val="left" w:pos="2772"/>
        </w:tabs>
        <w:ind w:left="448" w:hanging="448"/>
        <w:rPr>
          <w:rStyle w:val="IntenseEmphasis"/>
          <w:rFonts w:eastAsia="Arial" w:cs="Arial"/>
          <w:i w:val="0"/>
          <w:iCs w:val="0"/>
          <w:color w:val="000000" w:themeColor="text1"/>
          <w:lang w:val="en-US"/>
        </w:rPr>
      </w:pPr>
      <w:r w:rsidRPr="3AF19AE1">
        <w:rPr>
          <w:rFonts w:eastAsia="Arial" w:cs="Arial"/>
          <w:color w:val="000000" w:themeColor="text1"/>
        </w:rPr>
        <w:lastRenderedPageBreak/>
        <w:t xml:space="preserve">Some individual </w:t>
      </w:r>
      <w:r w:rsidR="62CA704F" w:rsidRPr="3AF19AE1">
        <w:rPr>
          <w:rFonts w:eastAsia="Arial" w:cs="Arial"/>
          <w:color w:val="000000" w:themeColor="text1"/>
        </w:rPr>
        <w:t xml:space="preserve">implementation </w:t>
      </w:r>
      <w:r w:rsidRPr="3AF19AE1">
        <w:rPr>
          <w:rFonts w:eastAsia="Arial" w:cs="Arial"/>
          <w:color w:val="000000" w:themeColor="text1"/>
        </w:rPr>
        <w:t xml:space="preserve">actions </w:t>
      </w:r>
      <w:r w:rsidR="1168D562" w:rsidRPr="3AF19AE1">
        <w:rPr>
          <w:rFonts w:eastAsia="Arial" w:cs="Arial"/>
          <w:color w:val="000000" w:themeColor="text1"/>
        </w:rPr>
        <w:t>could</w:t>
      </w:r>
      <w:r w:rsidRPr="3AF19AE1">
        <w:rPr>
          <w:rFonts w:eastAsia="Arial" w:cs="Arial"/>
          <w:color w:val="000000" w:themeColor="text1"/>
        </w:rPr>
        <w:t xml:space="preserve"> be subject to successful budget bids or </w:t>
      </w:r>
      <w:r w:rsidR="1C498410" w:rsidRPr="3AF19AE1">
        <w:rPr>
          <w:rFonts w:eastAsia="Arial" w:cs="Arial"/>
          <w:color w:val="000000" w:themeColor="text1"/>
        </w:rPr>
        <w:t xml:space="preserve">necessitate </w:t>
      </w:r>
      <w:r w:rsidRPr="3AF19AE1">
        <w:rPr>
          <w:rFonts w:eastAsia="Arial" w:cs="Arial"/>
          <w:color w:val="000000" w:themeColor="text1"/>
        </w:rPr>
        <w:t>securing additional funding.</w:t>
      </w:r>
    </w:p>
    <w:p w14:paraId="28A29188" w14:textId="77777777" w:rsidR="0040736F" w:rsidRPr="001356F1" w:rsidRDefault="00DA614B" w:rsidP="009E58D5">
      <w:pPr>
        <w:pStyle w:val="Heading1"/>
        <w:jc w:val="both"/>
      </w:pPr>
      <w:r w:rsidRPr="001356F1">
        <w:t>Legal issues</w:t>
      </w:r>
    </w:p>
    <w:p w14:paraId="331F8671" w14:textId="4C5A3FBF" w:rsidR="002C2A4E" w:rsidRPr="00057F50" w:rsidRDefault="002C2A4E" w:rsidP="00340887">
      <w:pPr>
        <w:pStyle w:val="bParagraphtext"/>
        <w:numPr>
          <w:ilvl w:val="0"/>
          <w:numId w:val="7"/>
        </w:numPr>
        <w:tabs>
          <w:tab w:val="clear" w:pos="360"/>
          <w:tab w:val="clear" w:pos="426"/>
          <w:tab w:val="left" w:pos="2552"/>
        </w:tabs>
        <w:ind w:left="462" w:hanging="462"/>
        <w:jc w:val="both"/>
        <w:rPr>
          <w:rFonts w:eastAsia="Arial" w:cs="Arial"/>
          <w:color w:val="000000" w:themeColor="text1"/>
        </w:rPr>
      </w:pPr>
      <w:r w:rsidRPr="50BC0BB4">
        <w:rPr>
          <w:rFonts w:cs="Arial"/>
          <w:color w:val="auto"/>
          <w:shd w:val="clear" w:color="auto" w:fill="FFFFFF"/>
        </w:rPr>
        <w:t>There is the potential risk of judicial review if the Council is not taking all relevant factors into account nor making “reasonable” decisions. It is possible that decisions can be challenged if it can be argued/demonstrated that they have not been properly made. This risk arises if decisions are taken by the Council without properly taking into account all relevant socio-economic factors. Decision-makers must have the expertise and data to make an informed decision.</w:t>
      </w:r>
    </w:p>
    <w:p w14:paraId="36B2EAC5" w14:textId="28B27F40" w:rsidR="002C2A4E" w:rsidRPr="00057F50" w:rsidRDefault="521D1058" w:rsidP="00340887">
      <w:pPr>
        <w:pStyle w:val="bParagraphtext"/>
        <w:numPr>
          <w:ilvl w:val="0"/>
          <w:numId w:val="7"/>
        </w:numPr>
        <w:tabs>
          <w:tab w:val="clear" w:pos="360"/>
          <w:tab w:val="clear" w:pos="426"/>
          <w:tab w:val="left" w:pos="2552"/>
        </w:tabs>
        <w:ind w:left="462" w:hanging="462"/>
        <w:jc w:val="both"/>
        <w:rPr>
          <w:rFonts w:eastAsia="Arial" w:cs="Arial"/>
          <w:color w:val="000000" w:themeColor="text1"/>
        </w:rPr>
      </w:pPr>
      <w:r w:rsidRPr="50BC0BB4">
        <w:rPr>
          <w:rFonts w:cs="Arial"/>
          <w:color w:val="auto"/>
          <w:shd w:val="clear" w:color="auto" w:fill="FFFFFF"/>
        </w:rPr>
        <w:t xml:space="preserve">Adding in a requirement to take socio-economic factors into account each time a decision is made increases the burden on the decision-maker and it will be necessary to ensure that the necessary expertise and </w:t>
      </w:r>
      <w:r w:rsidR="00B94887" w:rsidRPr="7243B634">
        <w:rPr>
          <w:rFonts w:cs="Arial"/>
          <w:color w:val="auto"/>
        </w:rPr>
        <w:t>an appropriate level</w:t>
      </w:r>
      <w:r w:rsidR="00B94887" w:rsidRPr="3B613175">
        <w:rPr>
          <w:rFonts w:cs="Arial"/>
          <w:color w:val="auto"/>
        </w:rPr>
        <w:t xml:space="preserve"> of </w:t>
      </w:r>
      <w:r w:rsidRPr="50BC0BB4">
        <w:rPr>
          <w:rFonts w:cs="Arial"/>
          <w:color w:val="auto"/>
          <w:shd w:val="clear" w:color="auto" w:fill="FFFFFF"/>
        </w:rPr>
        <w:t xml:space="preserve">resource is available to allow this to happen in every </w:t>
      </w:r>
      <w:r w:rsidR="0B0F3E42" w:rsidRPr="50BC0BB4">
        <w:rPr>
          <w:rFonts w:cs="Arial"/>
          <w:color w:val="auto"/>
          <w:shd w:val="clear" w:color="auto" w:fill="FFFFFF"/>
        </w:rPr>
        <w:t>case. There</w:t>
      </w:r>
      <w:r w:rsidR="436BB8A3" w:rsidRPr="50BC0BB4">
        <w:rPr>
          <w:rFonts w:eastAsia="Arial" w:cs="Arial"/>
          <w:color w:val="000000" w:themeColor="text1"/>
        </w:rPr>
        <w:t xml:space="preserve"> is a </w:t>
      </w:r>
      <w:r w:rsidR="00B94887" w:rsidRPr="3B613175">
        <w:rPr>
          <w:rFonts w:eastAsia="Arial" w:cs="Arial"/>
          <w:color w:val="000000" w:themeColor="text1"/>
        </w:rPr>
        <w:t xml:space="preserve">risk </w:t>
      </w:r>
      <w:r w:rsidR="436BB8A3" w:rsidRPr="50BC0BB4">
        <w:rPr>
          <w:rFonts w:eastAsia="Arial" w:cs="Arial"/>
          <w:color w:val="000000" w:themeColor="text1"/>
        </w:rPr>
        <w:t xml:space="preserve">that it </w:t>
      </w:r>
      <w:r w:rsidR="00B94887" w:rsidRPr="3B613175">
        <w:rPr>
          <w:rFonts w:eastAsia="Arial" w:cs="Arial"/>
          <w:color w:val="000000" w:themeColor="text1"/>
        </w:rPr>
        <w:t xml:space="preserve">could </w:t>
      </w:r>
      <w:r w:rsidR="436BB8A3" w:rsidRPr="50BC0BB4">
        <w:rPr>
          <w:rFonts w:eastAsia="Arial" w:cs="Arial"/>
          <w:color w:val="000000" w:themeColor="text1"/>
        </w:rPr>
        <w:t xml:space="preserve">become a tick box exercise </w:t>
      </w:r>
      <w:r w:rsidR="00B94887" w:rsidRPr="3B613175">
        <w:rPr>
          <w:rFonts w:eastAsia="Arial" w:cs="Arial"/>
          <w:color w:val="000000" w:themeColor="text1"/>
        </w:rPr>
        <w:t xml:space="preserve">unless </w:t>
      </w:r>
      <w:r w:rsidR="436BB8A3" w:rsidRPr="50BC0BB4">
        <w:rPr>
          <w:rFonts w:eastAsia="Arial" w:cs="Arial"/>
          <w:color w:val="000000" w:themeColor="text1"/>
        </w:rPr>
        <w:t>services have the necessary expertise and information to take all relevant factors into account when decisions are being made.</w:t>
      </w:r>
    </w:p>
    <w:p w14:paraId="296FDD82" w14:textId="0CB165D6" w:rsidR="002C2A4E" w:rsidRPr="00057F50" w:rsidRDefault="6A6D2585" w:rsidP="00340887">
      <w:pPr>
        <w:pStyle w:val="bParagraphtext"/>
        <w:numPr>
          <w:ilvl w:val="0"/>
          <w:numId w:val="7"/>
        </w:numPr>
        <w:tabs>
          <w:tab w:val="clear" w:pos="360"/>
          <w:tab w:val="clear" w:pos="426"/>
          <w:tab w:val="left" w:pos="2552"/>
        </w:tabs>
        <w:ind w:left="462" w:hanging="462"/>
        <w:jc w:val="both"/>
      </w:pPr>
      <w:r w:rsidRPr="3AF19AE1">
        <w:rPr>
          <w:rFonts w:eastAsia="Arial" w:cs="Arial"/>
          <w:color w:val="000000" w:themeColor="text1"/>
        </w:rPr>
        <w:t>It will be meaningless unless there is a robust mechanism in place for making sure that all decisions are made in the context of the relevant socio-economic factors. If sufficient resources are not available to achieve this, decisions of the Council will be at risk of challenge since they will not have been made by demonstrably and properly taking into account all relevant factors.</w:t>
      </w:r>
    </w:p>
    <w:p w14:paraId="46DDCACB" w14:textId="15162224" w:rsidR="002C2A4E" w:rsidRPr="00057F50" w:rsidRDefault="00B94887" w:rsidP="00340887">
      <w:pPr>
        <w:pStyle w:val="bParagraphtext"/>
        <w:numPr>
          <w:ilvl w:val="0"/>
          <w:numId w:val="7"/>
        </w:numPr>
        <w:tabs>
          <w:tab w:val="clear" w:pos="360"/>
          <w:tab w:val="clear" w:pos="426"/>
          <w:tab w:val="left" w:pos="2552"/>
        </w:tabs>
        <w:ind w:left="462" w:hanging="462"/>
        <w:jc w:val="both"/>
      </w:pPr>
      <w:r w:rsidRPr="3AF19AE1">
        <w:t xml:space="preserve">Officer and member training will need to be provided to ensure the required knowledge and capability across the organisation to implement fully and ensure SED considerations </w:t>
      </w:r>
      <w:r w:rsidR="306D1F2D" w:rsidRPr="3AF19AE1">
        <w:t xml:space="preserve">are properly taken </w:t>
      </w:r>
      <w:r w:rsidRPr="3AF19AE1">
        <w:t>into account.</w:t>
      </w:r>
    </w:p>
    <w:p w14:paraId="6E31142B" w14:textId="6B2C41AF" w:rsidR="002C2A4E" w:rsidRPr="00057F50" w:rsidRDefault="38EAE012" w:rsidP="3AF19AE1">
      <w:pPr>
        <w:pStyle w:val="Heading1"/>
        <w:jc w:val="both"/>
      </w:pPr>
      <w:r>
        <w:t>Level of Risk</w:t>
      </w:r>
    </w:p>
    <w:p w14:paraId="28A2918B" w14:textId="3233472D" w:rsidR="002C2A4E" w:rsidRPr="00057F50" w:rsidRDefault="6D5D7C56" w:rsidP="00340887">
      <w:pPr>
        <w:pStyle w:val="bParagraphtext"/>
        <w:numPr>
          <w:ilvl w:val="0"/>
          <w:numId w:val="7"/>
        </w:numPr>
        <w:tabs>
          <w:tab w:val="clear" w:pos="360"/>
          <w:tab w:val="clear" w:pos="426"/>
        </w:tabs>
        <w:ind w:left="476" w:hanging="476"/>
        <w:jc w:val="both"/>
      </w:pPr>
      <w:r>
        <w:t xml:space="preserve">A </w:t>
      </w:r>
      <w:r w:rsidR="3981C916">
        <w:t>R</w:t>
      </w:r>
      <w:r w:rsidR="7E2072F3">
        <w:t xml:space="preserve">isk </w:t>
      </w:r>
      <w:r w:rsidR="3981C916">
        <w:t>R</w:t>
      </w:r>
      <w:r w:rsidR="343390E0">
        <w:t>egister</w:t>
      </w:r>
      <w:r w:rsidR="7E2072F3">
        <w:t xml:space="preserve"> </w:t>
      </w:r>
      <w:r>
        <w:t xml:space="preserve">is given as </w:t>
      </w:r>
      <w:r w:rsidR="009D5D56">
        <w:t>A</w:t>
      </w:r>
      <w:r w:rsidR="7E2072F3">
        <w:t>ppendix</w:t>
      </w:r>
      <w:r>
        <w:t xml:space="preserve"> 2.</w:t>
      </w:r>
    </w:p>
    <w:p w14:paraId="28A2918C" w14:textId="77777777" w:rsidR="002329CF" w:rsidRPr="00EB4103" w:rsidRDefault="002329CF" w:rsidP="009E58D5">
      <w:pPr>
        <w:pStyle w:val="Heading1"/>
        <w:jc w:val="both"/>
      </w:pPr>
      <w:r w:rsidRPr="00EB4103">
        <w:t xml:space="preserve">Equalities impact </w:t>
      </w:r>
    </w:p>
    <w:p w14:paraId="28A2918E" w14:textId="14E699DA" w:rsidR="00FB3B71" w:rsidRPr="00EB4103" w:rsidRDefault="343390E0" w:rsidP="00340887">
      <w:pPr>
        <w:pStyle w:val="ListParagraph"/>
        <w:numPr>
          <w:ilvl w:val="0"/>
          <w:numId w:val="7"/>
        </w:numPr>
        <w:tabs>
          <w:tab w:val="clear" w:pos="360"/>
          <w:tab w:val="clear" w:pos="426"/>
        </w:tabs>
        <w:ind w:left="476" w:hanging="476"/>
        <w:rPr>
          <w:color w:val="000000" w:themeColor="text1"/>
        </w:rPr>
      </w:pPr>
      <w:r>
        <w:t>A</w:t>
      </w:r>
      <w:r w:rsidR="6D5D7C56">
        <w:t xml:space="preserve">n Equalities Impact Assessment is given as </w:t>
      </w:r>
      <w:r w:rsidR="009D5D56">
        <w:t>A</w:t>
      </w:r>
      <w:r w:rsidR="6D5D7C56">
        <w:t>ppendix 3.</w:t>
      </w:r>
    </w:p>
    <w:p w14:paraId="641DF9D1" w14:textId="40F56629" w:rsidR="005D143B" w:rsidRPr="00E83E9E" w:rsidDel="00E920A6" w:rsidRDefault="00950824" w:rsidP="3AF19AE1">
      <w:pPr>
        <w:pStyle w:val="bParagraphtext"/>
        <w:numPr>
          <w:ilvl w:val="0"/>
          <w:numId w:val="0"/>
        </w:numPr>
        <w:rPr>
          <w:rFonts w:cs="Arial"/>
        </w:rPr>
      </w:pPr>
      <w:r w:rsidRPr="3AF19AE1">
        <w:rPr>
          <w:b/>
          <w:bCs/>
        </w:rPr>
        <w:t>Carbon and Environmental Considerations</w:t>
      </w:r>
      <w:r w:rsidR="00FB3B71" w:rsidRPr="3AF19AE1">
        <w:rPr>
          <w:b/>
          <w:bCs/>
        </w:rPr>
        <w:t xml:space="preserve"> </w:t>
      </w:r>
    </w:p>
    <w:p w14:paraId="0C7947D6" w14:textId="0B686713" w:rsidR="005D143B" w:rsidRPr="00E83E9E" w:rsidDel="00E920A6" w:rsidRDefault="27B1516A" w:rsidP="00340887">
      <w:pPr>
        <w:pStyle w:val="bParagraphtext"/>
        <w:numPr>
          <w:ilvl w:val="0"/>
          <w:numId w:val="7"/>
        </w:numPr>
        <w:tabs>
          <w:tab w:val="clear" w:pos="360"/>
          <w:tab w:val="clear" w:pos="426"/>
        </w:tabs>
        <w:ind w:left="490" w:hanging="490"/>
        <w:rPr>
          <w:rFonts w:cs="Arial"/>
          <w:color w:val="auto"/>
        </w:rPr>
      </w:pPr>
      <w:r w:rsidRPr="3AF19AE1">
        <w:rPr>
          <w:rFonts w:cs="Arial"/>
        </w:rPr>
        <w:t>The Council</w:t>
      </w:r>
      <w:r w:rsidR="0064770F" w:rsidRPr="3AF19AE1">
        <w:rPr>
          <w:rFonts w:cs="Arial"/>
        </w:rPr>
        <w:t>’</w:t>
      </w:r>
      <w:r w:rsidRPr="3AF19AE1">
        <w:rPr>
          <w:rFonts w:cs="Arial"/>
        </w:rPr>
        <w:t xml:space="preserve">s Corporate Strategy 2020 to 2024 includes five strategic aims, one of which is to pursue a zero carbon Oxford. The aim relating to Zero Carbon Oxford is to ensure that climate change goals prioritise cutting carbon emissions from the </w:t>
      </w:r>
      <w:bookmarkStart w:id="2" w:name="_Int_B93snv0g"/>
      <w:r w:rsidRPr="3AF19AE1">
        <w:rPr>
          <w:rFonts w:cs="Arial"/>
        </w:rPr>
        <w:t>Council‘</w:t>
      </w:r>
      <w:bookmarkEnd w:id="2"/>
      <w:r w:rsidRPr="3AF19AE1">
        <w:rPr>
          <w:rFonts w:cs="Arial"/>
        </w:rPr>
        <w:t>s buildings and that traffic pollution is reduced by providing more electric vehicle infrastructure and greater opportunities for active travel.</w:t>
      </w:r>
    </w:p>
    <w:p w14:paraId="28A29191" w14:textId="0DBE0858" w:rsidR="005D143B" w:rsidRPr="00E83E9E" w:rsidDel="00E920A6" w:rsidRDefault="6FA7BC20" w:rsidP="00340887">
      <w:pPr>
        <w:pStyle w:val="bParagraphtext"/>
        <w:numPr>
          <w:ilvl w:val="0"/>
          <w:numId w:val="7"/>
        </w:numPr>
        <w:tabs>
          <w:tab w:val="clear" w:pos="360"/>
          <w:tab w:val="clear" w:pos="426"/>
        </w:tabs>
        <w:ind w:left="490" w:hanging="490"/>
        <w:rPr>
          <w:rFonts w:cs="Arial"/>
          <w:color w:val="auto"/>
        </w:rPr>
      </w:pPr>
      <w:r w:rsidRPr="00E920A6">
        <w:rPr>
          <w:rFonts w:cs="Arial"/>
        </w:rPr>
        <w:t>A</w:t>
      </w:r>
      <w:r w:rsidR="00E920A6" w:rsidRPr="7243B634">
        <w:rPr>
          <w:rFonts w:cs="Arial"/>
        </w:rPr>
        <w:t>s a result, carbon and other environmental considerations are already taken into account</w:t>
      </w:r>
      <w:r w:rsidR="00E920A6" w:rsidRPr="3B613175">
        <w:rPr>
          <w:rFonts w:cs="Arial"/>
        </w:rPr>
        <w:t xml:space="preserve"> as part of the policymaking and decision</w:t>
      </w:r>
      <w:r w:rsidR="00E920A6" w:rsidRPr="7243B634">
        <w:rPr>
          <w:rFonts w:cs="Arial"/>
        </w:rPr>
        <w:t xml:space="preserve">-making process. </w:t>
      </w:r>
      <w:r w:rsidR="51B669BE" w:rsidRPr="7243B634">
        <w:rPr>
          <w:rFonts w:cs="Arial"/>
        </w:rPr>
        <w:t>However,</w:t>
      </w:r>
      <w:r w:rsidR="00E920A6" w:rsidRPr="3B613175">
        <w:rPr>
          <w:rFonts w:cs="Arial"/>
        </w:rPr>
        <w:t xml:space="preserve"> if the SED is adopted this will require that socio-economic factors and the potential need for mitigation</w:t>
      </w:r>
      <w:r w:rsidR="00E920A6" w:rsidRPr="7243B634">
        <w:rPr>
          <w:rFonts w:cs="Arial"/>
        </w:rPr>
        <w:t xml:space="preserve"> are also taken into account</w:t>
      </w:r>
      <w:r w:rsidR="00E920A6" w:rsidRPr="3B613175">
        <w:rPr>
          <w:rFonts w:cs="Arial"/>
        </w:rPr>
        <w:t xml:space="preserve">. For example, the higher upfront </w:t>
      </w:r>
      <w:r w:rsidR="00E920A6" w:rsidRPr="7243B634">
        <w:rPr>
          <w:rFonts w:cs="Arial"/>
        </w:rPr>
        <w:t>cost of electric vehicles relative</w:t>
      </w:r>
      <w:r w:rsidR="00E920A6" w:rsidRPr="3B613175">
        <w:rPr>
          <w:rFonts w:cs="Arial"/>
        </w:rPr>
        <w:t xml:space="preserve"> to petrol and diesel vehicles, would need to be considered alongside the pollution and carbon impacts they prevent. </w:t>
      </w:r>
    </w:p>
    <w:p w14:paraId="28A29192" w14:textId="77777777" w:rsidR="00FB3B71" w:rsidRPr="00FB3B71" w:rsidRDefault="00FB3B71" w:rsidP="00FB3B71">
      <w:pPr>
        <w:pStyle w:val="bParagraphtext"/>
        <w:numPr>
          <w:ilvl w:val="0"/>
          <w:numId w:val="0"/>
        </w:numPr>
        <w:rPr>
          <w:b/>
        </w:rPr>
      </w:pPr>
      <w:r w:rsidRPr="50BC0BB4">
        <w:rPr>
          <w:b/>
          <w:bCs/>
        </w:rPr>
        <w:t>Conclusion</w:t>
      </w:r>
    </w:p>
    <w:p w14:paraId="779A2ADB" w14:textId="7A3EAABE" w:rsidR="009E58D5" w:rsidRPr="009E58D5" w:rsidRDefault="6CE76FE1" w:rsidP="00340887">
      <w:pPr>
        <w:pStyle w:val="ListParagraph"/>
        <w:numPr>
          <w:ilvl w:val="0"/>
          <w:numId w:val="7"/>
        </w:numPr>
        <w:tabs>
          <w:tab w:val="clear" w:pos="360"/>
          <w:tab w:val="clear" w:pos="426"/>
        </w:tabs>
        <w:ind w:left="504" w:hanging="504"/>
        <w:jc w:val="both"/>
        <w:rPr>
          <w:rFonts w:cs="Arial"/>
          <w:color w:val="000000" w:themeColor="text1"/>
        </w:rPr>
      </w:pPr>
      <w:r w:rsidRPr="3AF19AE1">
        <w:rPr>
          <w:rFonts w:eastAsiaTheme="minorEastAsia" w:cs="Arial"/>
          <w:color w:val="auto"/>
        </w:rPr>
        <w:t>If the Council choses to voluntarily adopt the SED a:</w:t>
      </w:r>
    </w:p>
    <w:p w14:paraId="5532C4FC" w14:textId="77777777" w:rsidR="009E58D5" w:rsidRPr="009E58D5" w:rsidRDefault="009E58D5" w:rsidP="00340887">
      <w:pPr>
        <w:pStyle w:val="ListParagraph"/>
        <w:numPr>
          <w:ilvl w:val="0"/>
          <w:numId w:val="11"/>
        </w:numPr>
        <w:shd w:val="clear" w:color="auto" w:fill="FFFFFF" w:themeFill="background1"/>
        <w:ind w:left="812" w:hanging="280"/>
        <w:jc w:val="both"/>
        <w:rPr>
          <w:rFonts w:eastAsiaTheme="majorEastAsia" w:cs="Arial"/>
          <w:color w:val="auto"/>
        </w:rPr>
      </w:pPr>
      <w:r w:rsidRPr="009E58D5">
        <w:rPr>
          <w:rFonts w:eastAsiaTheme="majorEastAsia" w:cs="Arial"/>
          <w:color w:val="auto"/>
        </w:rPr>
        <w:t>Detailed implementation and action plan would need to be developed.</w:t>
      </w:r>
    </w:p>
    <w:p w14:paraId="1D0041C2" w14:textId="3F2F6545" w:rsidR="009E58D5" w:rsidRPr="009E58D5" w:rsidRDefault="21B87877" w:rsidP="00340887">
      <w:pPr>
        <w:pStyle w:val="ListParagraph"/>
        <w:numPr>
          <w:ilvl w:val="0"/>
          <w:numId w:val="11"/>
        </w:numPr>
        <w:shd w:val="clear" w:color="auto" w:fill="FFFFFF" w:themeFill="background1"/>
        <w:ind w:left="812" w:hanging="280"/>
        <w:jc w:val="both"/>
        <w:rPr>
          <w:rFonts w:eastAsiaTheme="majorEastAsia" w:cs="Arial"/>
          <w:color w:val="auto"/>
        </w:rPr>
      </w:pPr>
      <w:r w:rsidRPr="7243B634">
        <w:rPr>
          <w:rFonts w:eastAsiaTheme="minorEastAsia" w:cs="Arial"/>
          <w:color w:val="auto"/>
        </w:rPr>
        <w:lastRenderedPageBreak/>
        <w:t xml:space="preserve">Thorough review and consultation will be required </w:t>
      </w:r>
      <w:r w:rsidRPr="7243B634">
        <w:rPr>
          <w:rFonts w:eastAsiaTheme="minorEastAsia" w:cs="Arial"/>
          <w:b/>
          <w:bCs/>
          <w:color w:val="auto"/>
        </w:rPr>
        <w:t>prior to</w:t>
      </w:r>
      <w:r w:rsidRPr="7243B634">
        <w:rPr>
          <w:rFonts w:eastAsiaTheme="minorEastAsia" w:cs="Arial"/>
          <w:color w:val="auto"/>
        </w:rPr>
        <w:t xml:space="preserve"> changing any existing provisions that will have an impact of socio-economic status. These changes may be related to leisure concessions, Council Tax reduction</w:t>
      </w:r>
      <w:r w:rsidR="00E920A6" w:rsidRPr="7243B634">
        <w:rPr>
          <w:rFonts w:eastAsiaTheme="minorEastAsia" w:cs="Arial"/>
          <w:color w:val="auto"/>
        </w:rPr>
        <w:t xml:space="preserve"> </w:t>
      </w:r>
      <w:r w:rsidR="38AFD8B2" w:rsidRPr="7243B634">
        <w:rPr>
          <w:rFonts w:eastAsiaTheme="minorEastAsia" w:cs="Arial"/>
          <w:color w:val="auto"/>
        </w:rPr>
        <w:t>scheme</w:t>
      </w:r>
      <w:r w:rsidRPr="7243B634">
        <w:rPr>
          <w:rFonts w:eastAsiaTheme="minorEastAsia" w:cs="Arial"/>
          <w:color w:val="auto"/>
        </w:rPr>
        <w:t>, grant funding, to name a few. The burden of duty will be higher if these changes will impact other protected characteristics.</w:t>
      </w:r>
    </w:p>
    <w:p w14:paraId="33AE0F9B" w14:textId="6DA90A72" w:rsidR="009E58D5" w:rsidRPr="009D5D56" w:rsidRDefault="6CE76FE1" w:rsidP="00340887">
      <w:pPr>
        <w:pStyle w:val="ListParagraph"/>
        <w:numPr>
          <w:ilvl w:val="0"/>
          <w:numId w:val="7"/>
        </w:numPr>
        <w:tabs>
          <w:tab w:val="clear" w:pos="360"/>
          <w:tab w:val="clear" w:pos="426"/>
          <w:tab w:val="left" w:pos="3836"/>
        </w:tabs>
        <w:ind w:left="532" w:hanging="532"/>
        <w:jc w:val="both"/>
        <w:rPr>
          <w:rFonts w:cs="Arial"/>
          <w:color w:val="000000" w:themeColor="text1"/>
        </w:rPr>
      </w:pPr>
      <w:r w:rsidRPr="3AF19AE1">
        <w:rPr>
          <w:rFonts w:eastAsia="system-ui" w:cs="Arial"/>
          <w:color w:val="auto"/>
        </w:rPr>
        <w:t>Given these considerations, and after weighing the existing efforts undertaken by the Council, it appears feasible for the Council to voluntarily adopt the socio-economic duty, despite the potential added risks related to legal implications and resource constraints</w:t>
      </w:r>
      <w:r w:rsidR="00E920A6" w:rsidRPr="3AF19AE1">
        <w:rPr>
          <w:rFonts w:eastAsia="system-ui" w:cs="Arial"/>
          <w:color w:val="auto"/>
        </w:rPr>
        <w:t xml:space="preserve">. </w:t>
      </w:r>
      <w:r w:rsidR="00F27D2C" w:rsidRPr="3AF19AE1">
        <w:rPr>
          <w:rFonts w:eastAsia="system-ui" w:cs="Arial"/>
          <w:color w:val="auto"/>
        </w:rPr>
        <w:t>The proposed next step requiring the development of a detailed implementation plan involving an expanded EqIA and training programme should confirm how a light touch approach that minimises additional resource can be achieved.</w:t>
      </w:r>
    </w:p>
    <w:p w14:paraId="0902B7D8" w14:textId="77777777" w:rsidR="009D5D56" w:rsidRPr="009E58D5" w:rsidRDefault="009D5D56" w:rsidP="009D5D56">
      <w:pPr>
        <w:pStyle w:val="ListParagraph"/>
        <w:numPr>
          <w:ilvl w:val="0"/>
          <w:numId w:val="0"/>
        </w:numPr>
        <w:ind w:left="360"/>
        <w:jc w:val="both"/>
        <w:rPr>
          <w:rFonts w:cs="Arial"/>
          <w:color w:val="000000" w:themeColor="text1"/>
        </w:rPr>
      </w:pPr>
    </w:p>
    <w:tbl>
      <w:tblPr>
        <w:tblW w:w="9191" w:type="dxa"/>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22"/>
      </w:tblGrid>
      <w:tr w:rsidR="00DF093E" w:rsidRPr="001356F1" w14:paraId="28A29198" w14:textId="77777777" w:rsidTr="009D5D56">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8A29196" w14:textId="77777777" w:rsidR="00E87F7A" w:rsidRPr="001356F1" w:rsidRDefault="00E87F7A" w:rsidP="00A46E98">
            <w:pPr>
              <w:rPr>
                <w:b/>
              </w:rPr>
            </w:pPr>
            <w:r w:rsidRPr="001356F1">
              <w:rPr>
                <w:b/>
              </w:rPr>
              <w:t>Report author</w:t>
            </w:r>
          </w:p>
        </w:tc>
        <w:tc>
          <w:tcPr>
            <w:tcW w:w="5222" w:type="dxa"/>
            <w:tcBorders>
              <w:top w:val="single" w:sz="8" w:space="0" w:color="000000"/>
              <w:left w:val="nil"/>
              <w:bottom w:val="single" w:sz="8" w:space="0" w:color="000000"/>
              <w:right w:val="single" w:sz="8" w:space="0" w:color="000000"/>
            </w:tcBorders>
            <w:shd w:val="clear" w:color="auto" w:fill="auto"/>
          </w:tcPr>
          <w:p w14:paraId="28A29197" w14:textId="74DB903D" w:rsidR="00E87F7A" w:rsidRPr="001356F1" w:rsidRDefault="00F56F6B" w:rsidP="00A46E98">
            <w:r>
              <w:t>Lucy Cherry</w:t>
            </w:r>
          </w:p>
        </w:tc>
      </w:tr>
      <w:tr w:rsidR="00DF093E" w:rsidRPr="001356F1" w14:paraId="28A2919B" w14:textId="77777777" w:rsidTr="009D5D56">
        <w:trPr>
          <w:cantSplit/>
          <w:trHeight w:val="396"/>
        </w:trPr>
        <w:tc>
          <w:tcPr>
            <w:tcW w:w="3969" w:type="dxa"/>
            <w:tcBorders>
              <w:top w:val="single" w:sz="8" w:space="0" w:color="000000"/>
              <w:left w:val="single" w:sz="8" w:space="0" w:color="000000"/>
              <w:bottom w:val="nil"/>
              <w:right w:val="nil"/>
            </w:tcBorders>
            <w:shd w:val="clear" w:color="auto" w:fill="auto"/>
          </w:tcPr>
          <w:p w14:paraId="28A29199" w14:textId="77777777" w:rsidR="00E87F7A" w:rsidRPr="001356F1" w:rsidRDefault="00E87F7A" w:rsidP="00A46E98">
            <w:r w:rsidRPr="001356F1">
              <w:t>Job title</w:t>
            </w:r>
          </w:p>
        </w:tc>
        <w:tc>
          <w:tcPr>
            <w:tcW w:w="5222" w:type="dxa"/>
            <w:tcBorders>
              <w:top w:val="single" w:sz="8" w:space="0" w:color="000000"/>
              <w:left w:val="nil"/>
              <w:bottom w:val="nil"/>
              <w:right w:val="single" w:sz="8" w:space="0" w:color="000000"/>
            </w:tcBorders>
            <w:shd w:val="clear" w:color="auto" w:fill="auto"/>
          </w:tcPr>
          <w:p w14:paraId="28A2919A" w14:textId="305C47B2" w:rsidR="00E87F7A" w:rsidRPr="001356F1" w:rsidRDefault="00F56F6B" w:rsidP="00A46E98">
            <w:r>
              <w:t>Policy and Partnerships Officer</w:t>
            </w:r>
          </w:p>
        </w:tc>
      </w:tr>
      <w:tr w:rsidR="00DF093E" w:rsidRPr="001356F1" w14:paraId="28A2919E" w14:textId="77777777" w:rsidTr="009D5D56">
        <w:trPr>
          <w:cantSplit/>
          <w:trHeight w:val="396"/>
        </w:trPr>
        <w:tc>
          <w:tcPr>
            <w:tcW w:w="3969" w:type="dxa"/>
            <w:tcBorders>
              <w:top w:val="nil"/>
              <w:left w:val="single" w:sz="8" w:space="0" w:color="000000"/>
              <w:bottom w:val="nil"/>
              <w:right w:val="nil"/>
            </w:tcBorders>
            <w:shd w:val="clear" w:color="auto" w:fill="auto"/>
          </w:tcPr>
          <w:p w14:paraId="28A2919C" w14:textId="77777777" w:rsidR="00E87F7A" w:rsidRPr="001356F1" w:rsidRDefault="00E87F7A" w:rsidP="00A46E98">
            <w:r w:rsidRPr="001356F1">
              <w:t>Service area or department</w:t>
            </w:r>
          </w:p>
        </w:tc>
        <w:tc>
          <w:tcPr>
            <w:tcW w:w="5222" w:type="dxa"/>
            <w:tcBorders>
              <w:top w:val="nil"/>
              <w:left w:val="nil"/>
              <w:bottom w:val="nil"/>
              <w:right w:val="single" w:sz="8" w:space="0" w:color="000000"/>
            </w:tcBorders>
            <w:shd w:val="clear" w:color="auto" w:fill="auto"/>
          </w:tcPr>
          <w:p w14:paraId="28A2919D" w14:textId="2F1E3B4E" w:rsidR="00E87F7A" w:rsidRPr="001356F1" w:rsidRDefault="00F56F6B" w:rsidP="00A46E98">
            <w:r>
              <w:t>Corporate Strategy</w:t>
            </w:r>
          </w:p>
        </w:tc>
      </w:tr>
      <w:tr w:rsidR="00DF093E" w:rsidRPr="001356F1" w14:paraId="28A291A1" w14:textId="77777777" w:rsidTr="009D5D56">
        <w:trPr>
          <w:cantSplit/>
          <w:trHeight w:val="396"/>
        </w:trPr>
        <w:tc>
          <w:tcPr>
            <w:tcW w:w="3969" w:type="dxa"/>
            <w:tcBorders>
              <w:top w:val="nil"/>
              <w:left w:val="single" w:sz="8" w:space="0" w:color="000000"/>
              <w:bottom w:val="nil"/>
              <w:right w:val="nil"/>
            </w:tcBorders>
            <w:shd w:val="clear" w:color="auto" w:fill="auto"/>
          </w:tcPr>
          <w:p w14:paraId="28A2919F" w14:textId="77777777" w:rsidR="00E87F7A" w:rsidRPr="001356F1" w:rsidRDefault="00E87F7A" w:rsidP="00A46E98">
            <w:r w:rsidRPr="001356F1">
              <w:t xml:space="preserve">Telephone </w:t>
            </w:r>
          </w:p>
        </w:tc>
        <w:tc>
          <w:tcPr>
            <w:tcW w:w="5222" w:type="dxa"/>
            <w:tcBorders>
              <w:top w:val="nil"/>
              <w:left w:val="nil"/>
              <w:bottom w:val="nil"/>
              <w:right w:val="single" w:sz="8" w:space="0" w:color="000000"/>
            </w:tcBorders>
            <w:shd w:val="clear" w:color="auto" w:fill="auto"/>
          </w:tcPr>
          <w:p w14:paraId="28A291A0" w14:textId="24B44C9A" w:rsidR="00E87F7A" w:rsidRPr="001356F1" w:rsidRDefault="00E87F7A" w:rsidP="00F56F6B">
            <w:r w:rsidRPr="001356F1">
              <w:t xml:space="preserve">01865 </w:t>
            </w:r>
            <w:r w:rsidR="00F56F6B">
              <w:t>252707</w:t>
            </w:r>
          </w:p>
        </w:tc>
      </w:tr>
      <w:tr w:rsidR="005570B5" w:rsidRPr="001356F1" w14:paraId="28A291A4" w14:textId="77777777" w:rsidTr="009D5D56">
        <w:trPr>
          <w:cantSplit/>
          <w:trHeight w:val="396"/>
        </w:trPr>
        <w:tc>
          <w:tcPr>
            <w:tcW w:w="3969" w:type="dxa"/>
            <w:tcBorders>
              <w:top w:val="nil"/>
              <w:left w:val="single" w:sz="8" w:space="0" w:color="000000"/>
              <w:bottom w:val="single" w:sz="8" w:space="0" w:color="000000"/>
              <w:right w:val="nil"/>
            </w:tcBorders>
            <w:shd w:val="clear" w:color="auto" w:fill="auto"/>
          </w:tcPr>
          <w:p w14:paraId="28A291A2" w14:textId="77777777" w:rsidR="00E87F7A" w:rsidRPr="001356F1" w:rsidRDefault="00E87F7A" w:rsidP="00A46E98">
            <w:r w:rsidRPr="001356F1">
              <w:t xml:space="preserve">e-mail </w:t>
            </w:r>
          </w:p>
        </w:tc>
        <w:tc>
          <w:tcPr>
            <w:tcW w:w="5222" w:type="dxa"/>
            <w:tcBorders>
              <w:top w:val="nil"/>
              <w:left w:val="nil"/>
              <w:bottom w:val="single" w:sz="8" w:space="0" w:color="000000"/>
              <w:right w:val="single" w:sz="8" w:space="0" w:color="000000"/>
            </w:tcBorders>
            <w:shd w:val="clear" w:color="auto" w:fill="auto"/>
          </w:tcPr>
          <w:p w14:paraId="28A291A3" w14:textId="2723B762" w:rsidR="00E87F7A" w:rsidRPr="001356F1" w:rsidRDefault="00A27E4D" w:rsidP="00A46E98">
            <w:pPr>
              <w:rPr>
                <w:rStyle w:val="Hyperlink"/>
                <w:color w:val="000000"/>
              </w:rPr>
            </w:pPr>
            <w:hyperlink r:id="rId16" w:history="1">
              <w:r w:rsidR="00F56F6B" w:rsidRPr="007D67CD">
                <w:rPr>
                  <w:rStyle w:val="Hyperlink"/>
                </w:rPr>
                <w:t>lcherry@oxford.gov.uk</w:t>
              </w:r>
            </w:hyperlink>
            <w:r w:rsidR="00F56F6B">
              <w:rPr>
                <w:rStyle w:val="Hyperlink"/>
                <w:color w:val="000000"/>
              </w:rPr>
              <w:t xml:space="preserve"> </w:t>
            </w:r>
          </w:p>
        </w:tc>
      </w:tr>
    </w:tbl>
    <w:p w14:paraId="28A291A5" w14:textId="77777777" w:rsidR="00433B96" w:rsidRPr="001356F1" w:rsidRDefault="00433B96" w:rsidP="004A6D2F"/>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DF093E" w:rsidRPr="001356F1" w14:paraId="28A291A7" w14:textId="77777777" w:rsidTr="009D5D56">
        <w:tc>
          <w:tcPr>
            <w:tcW w:w="9210" w:type="dxa"/>
            <w:tcBorders>
              <w:top w:val="single" w:sz="4" w:space="0" w:color="auto"/>
              <w:left w:val="single" w:sz="4" w:space="0" w:color="auto"/>
              <w:bottom w:val="single" w:sz="8" w:space="0" w:color="000000"/>
              <w:right w:val="single" w:sz="4" w:space="0" w:color="auto"/>
            </w:tcBorders>
            <w:shd w:val="clear" w:color="auto" w:fill="auto"/>
          </w:tcPr>
          <w:p w14:paraId="28A291A6"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8A291B4" w14:textId="77777777" w:rsidR="00CE4C87" w:rsidRDefault="00CE4C87" w:rsidP="0093067A"/>
    <w:sectPr w:rsidR="00CE4C87" w:rsidSect="002B6836">
      <w:footerReference w:type="even" r:id="rId17"/>
      <w:headerReference w:type="first" r:id="rId18"/>
      <w:footerReference w:type="first" r:id="rId19"/>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D5A4" w14:textId="77777777" w:rsidR="00AE4801" w:rsidRDefault="00AE4801" w:rsidP="004A6D2F">
      <w:r>
        <w:separator/>
      </w:r>
    </w:p>
  </w:endnote>
  <w:endnote w:type="continuationSeparator" w:id="0">
    <w:p w14:paraId="541549F2" w14:textId="77777777" w:rsidR="00AE4801" w:rsidRDefault="00AE480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91D3" w14:textId="77777777" w:rsidR="00364FAD" w:rsidRDefault="00364FAD" w:rsidP="004A6D2F">
    <w:pPr>
      <w:pStyle w:val="Footer"/>
    </w:pPr>
    <w:r>
      <w:t>Do not use a footer or page numbers.</w:t>
    </w:r>
  </w:p>
  <w:p w14:paraId="28A291D4" w14:textId="77777777" w:rsidR="00364FAD" w:rsidRDefault="00364FAD" w:rsidP="004A6D2F">
    <w:pPr>
      <w:pStyle w:val="Footer"/>
    </w:pPr>
  </w:p>
  <w:p w14:paraId="28A291D5"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91D8" w14:textId="0C2981C4" w:rsidR="00A701B5" w:rsidRDefault="00A701B5"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9C8E" w14:textId="77777777" w:rsidR="00AE4801" w:rsidRDefault="00AE4801" w:rsidP="004A6D2F">
      <w:r>
        <w:separator/>
      </w:r>
    </w:p>
  </w:footnote>
  <w:footnote w:type="continuationSeparator" w:id="0">
    <w:p w14:paraId="300DE9C9" w14:textId="77777777" w:rsidR="00AE4801" w:rsidRDefault="00AE4801"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91D6" w14:textId="77777777" w:rsidR="00D5547E" w:rsidRDefault="00C05260" w:rsidP="00D5547E">
    <w:pPr>
      <w:pStyle w:val="Header"/>
      <w:jc w:val="right"/>
    </w:pPr>
    <w:r>
      <w:rPr>
        <w:noProof/>
        <w:color w:val="2B579A"/>
        <w:shd w:val="clear" w:color="auto" w:fill="E6E6E6"/>
      </w:rPr>
      <w:drawing>
        <wp:inline distT="0" distB="0" distL="0" distR="0" wp14:anchorId="28A291D9" wp14:editId="28A291DA">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l/F3qaURjXHmTy" int2:id="EFVLX4Ln">
      <int2:state int2:value="Rejected" int2:type="AugLoop_Text_Critique"/>
    </int2:textHash>
    <int2:bookmark int2:bookmarkName="_Int_3BiFfy5l" int2:invalidationBookmarkName="" int2:hashCode="01jallyNOcu6K9" int2:id="FEXrFd3M">
      <int2:state int2:value="Rejected" int2:type="AugLoop_Text_Critique"/>
    </int2:bookmark>
    <int2:bookmark int2:bookmarkName="_Int_3JWiLPnU" int2:invalidationBookmarkName="" int2:hashCode="DLEKOKnfC4cXEy" int2:id="OKoYkW0u">
      <int2:state int2:value="Rejected" int2:type="AugLoop_Text_Critique"/>
    </int2:bookmark>
    <int2:bookmark int2:bookmarkName="_Int_B93snv0g" int2:invalidationBookmarkName="" int2:hashCode="SF16N9V5i8rKCe" int2:id="mXA52tu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F84E6E8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A02F75"/>
    <w:multiLevelType w:val="hybridMultilevel"/>
    <w:tmpl w:val="9B6CF0E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783F8A"/>
    <w:multiLevelType w:val="hybridMultilevel"/>
    <w:tmpl w:val="A49A18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AD1D58"/>
    <w:multiLevelType w:val="hybridMultilevel"/>
    <w:tmpl w:val="E2705F6A"/>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2075A00"/>
    <w:multiLevelType w:val="hybridMultilevel"/>
    <w:tmpl w:val="26A4A5B8"/>
    <w:lvl w:ilvl="0" w:tplc="0AEA3048">
      <w:start w:val="1"/>
      <w:numFmt w:val="lowerLetter"/>
      <w:lvlText w:val="%1."/>
      <w:lvlJc w:val="left"/>
      <w:pPr>
        <w:ind w:left="720" w:hanging="360"/>
      </w:pPr>
    </w:lvl>
    <w:lvl w:ilvl="1" w:tplc="CA1C2C06">
      <w:start w:val="1"/>
      <w:numFmt w:val="lowerLetter"/>
      <w:lvlText w:val="%2."/>
      <w:lvlJc w:val="left"/>
      <w:pPr>
        <w:ind w:left="1440" w:hanging="360"/>
      </w:pPr>
    </w:lvl>
    <w:lvl w:ilvl="2" w:tplc="5AC6CAC6">
      <w:start w:val="1"/>
      <w:numFmt w:val="lowerRoman"/>
      <w:lvlText w:val="%3."/>
      <w:lvlJc w:val="right"/>
      <w:pPr>
        <w:ind w:left="2160" w:hanging="180"/>
      </w:pPr>
    </w:lvl>
    <w:lvl w:ilvl="3" w:tplc="A88A502A">
      <w:start w:val="1"/>
      <w:numFmt w:val="decimal"/>
      <w:lvlText w:val="%4."/>
      <w:lvlJc w:val="left"/>
      <w:pPr>
        <w:ind w:left="2880" w:hanging="360"/>
      </w:pPr>
    </w:lvl>
    <w:lvl w:ilvl="4" w:tplc="E2AEC924">
      <w:start w:val="1"/>
      <w:numFmt w:val="lowerLetter"/>
      <w:lvlText w:val="%5."/>
      <w:lvlJc w:val="left"/>
      <w:pPr>
        <w:ind w:left="3600" w:hanging="360"/>
      </w:pPr>
    </w:lvl>
    <w:lvl w:ilvl="5" w:tplc="DE76DE84">
      <w:start w:val="1"/>
      <w:numFmt w:val="lowerRoman"/>
      <w:lvlText w:val="%6."/>
      <w:lvlJc w:val="right"/>
      <w:pPr>
        <w:ind w:left="4320" w:hanging="180"/>
      </w:pPr>
    </w:lvl>
    <w:lvl w:ilvl="6" w:tplc="F856A822">
      <w:start w:val="1"/>
      <w:numFmt w:val="decimal"/>
      <w:lvlText w:val="%7."/>
      <w:lvlJc w:val="left"/>
      <w:pPr>
        <w:ind w:left="5040" w:hanging="360"/>
      </w:pPr>
    </w:lvl>
    <w:lvl w:ilvl="7" w:tplc="C21C502C">
      <w:start w:val="1"/>
      <w:numFmt w:val="lowerLetter"/>
      <w:lvlText w:val="%8."/>
      <w:lvlJc w:val="left"/>
      <w:pPr>
        <w:ind w:left="5760" w:hanging="360"/>
      </w:pPr>
    </w:lvl>
    <w:lvl w:ilvl="8" w:tplc="FEB29652">
      <w:start w:val="1"/>
      <w:numFmt w:val="lowerRoman"/>
      <w:lvlText w:val="%9."/>
      <w:lvlJc w:val="right"/>
      <w:pPr>
        <w:ind w:left="6480" w:hanging="180"/>
      </w:pPr>
    </w:lvl>
  </w:abstractNum>
  <w:abstractNum w:abstractNumId="8" w15:restartNumberingAfterBreak="0">
    <w:nsid w:val="49BD0C3F"/>
    <w:multiLevelType w:val="hybridMultilevel"/>
    <w:tmpl w:val="0F86008E"/>
    <w:lvl w:ilvl="0" w:tplc="FDFEC2C6">
      <w:start w:val="1"/>
      <w:numFmt w:val="decimal"/>
      <w:lvlText w:val="%1."/>
      <w:lvlJc w:val="left"/>
      <w:pPr>
        <w:tabs>
          <w:tab w:val="num" w:pos="360"/>
        </w:tabs>
        <w:ind w:left="360" w:hanging="360"/>
      </w:pPr>
    </w:lvl>
    <w:lvl w:ilvl="1" w:tplc="A8AA240C">
      <w:start w:val="1"/>
      <w:numFmt w:val="lowerLetter"/>
      <w:lvlText w:val="%2."/>
      <w:lvlJc w:val="left"/>
      <w:pPr>
        <w:ind w:left="1440" w:hanging="360"/>
      </w:pPr>
    </w:lvl>
    <w:lvl w:ilvl="2" w:tplc="5AD0695C">
      <w:start w:val="1"/>
      <w:numFmt w:val="lowerRoman"/>
      <w:lvlText w:val="%3."/>
      <w:lvlJc w:val="right"/>
      <w:pPr>
        <w:ind w:left="2160" w:hanging="180"/>
      </w:pPr>
    </w:lvl>
    <w:lvl w:ilvl="3" w:tplc="5A60B14A">
      <w:start w:val="1"/>
      <w:numFmt w:val="decimal"/>
      <w:lvlText w:val="%4."/>
      <w:lvlJc w:val="left"/>
      <w:pPr>
        <w:ind w:left="2880" w:hanging="360"/>
      </w:pPr>
    </w:lvl>
    <w:lvl w:ilvl="4" w:tplc="0F0466A6">
      <w:start w:val="1"/>
      <w:numFmt w:val="lowerLetter"/>
      <w:lvlText w:val="%5."/>
      <w:lvlJc w:val="left"/>
      <w:pPr>
        <w:ind w:left="3600" w:hanging="360"/>
      </w:pPr>
    </w:lvl>
    <w:lvl w:ilvl="5" w:tplc="5594A750">
      <w:start w:val="1"/>
      <w:numFmt w:val="lowerRoman"/>
      <w:lvlText w:val="%6."/>
      <w:lvlJc w:val="right"/>
      <w:pPr>
        <w:ind w:left="4320" w:hanging="180"/>
      </w:pPr>
    </w:lvl>
    <w:lvl w:ilvl="6" w:tplc="29A276E8">
      <w:start w:val="1"/>
      <w:numFmt w:val="decimal"/>
      <w:lvlText w:val="%7."/>
      <w:lvlJc w:val="left"/>
      <w:pPr>
        <w:ind w:left="5040" w:hanging="360"/>
      </w:pPr>
    </w:lvl>
    <w:lvl w:ilvl="7" w:tplc="13F86FB2">
      <w:start w:val="1"/>
      <w:numFmt w:val="lowerLetter"/>
      <w:lvlText w:val="%8."/>
      <w:lvlJc w:val="left"/>
      <w:pPr>
        <w:ind w:left="5760" w:hanging="360"/>
      </w:pPr>
    </w:lvl>
    <w:lvl w:ilvl="8" w:tplc="85326FFE">
      <w:start w:val="1"/>
      <w:numFmt w:val="lowerRoman"/>
      <w:lvlText w:val="%9."/>
      <w:lvlJc w:val="right"/>
      <w:pPr>
        <w:ind w:left="6480" w:hanging="180"/>
      </w:pPr>
    </w:lvl>
  </w:abstractNum>
  <w:abstractNum w:abstractNumId="9" w15:restartNumberingAfterBreak="0">
    <w:nsid w:val="60D7701F"/>
    <w:multiLevelType w:val="hybridMultilevel"/>
    <w:tmpl w:val="34C4BB5C"/>
    <w:lvl w:ilvl="0" w:tplc="08090003">
      <w:start w:val="1"/>
      <w:numFmt w:val="bullet"/>
      <w:lvlText w:val="o"/>
      <w:lvlJc w:val="left"/>
      <w:pPr>
        <w:ind w:left="1130" w:hanging="360"/>
      </w:pPr>
      <w:rPr>
        <w:rFonts w:ascii="Courier New" w:hAnsi="Courier New" w:cs="Courier New"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0" w15:restartNumberingAfterBreak="0">
    <w:nsid w:val="63AB67C4"/>
    <w:multiLevelType w:val="hybridMultilevel"/>
    <w:tmpl w:val="0BD4291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8365C6"/>
    <w:multiLevelType w:val="multilevel"/>
    <w:tmpl w:val="9F68F982"/>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14203390">
    <w:abstractNumId w:val="7"/>
  </w:num>
  <w:num w:numId="2" w16cid:durableId="259029826">
    <w:abstractNumId w:val="1"/>
  </w:num>
  <w:num w:numId="3" w16cid:durableId="834495389">
    <w:abstractNumId w:val="12"/>
  </w:num>
  <w:num w:numId="4" w16cid:durableId="670911051">
    <w:abstractNumId w:val="5"/>
  </w:num>
  <w:num w:numId="5" w16cid:durableId="1993633559">
    <w:abstractNumId w:val="3"/>
  </w:num>
  <w:num w:numId="6" w16cid:durableId="236476847">
    <w:abstractNumId w:val="11"/>
  </w:num>
  <w:num w:numId="7" w16cid:durableId="989751361">
    <w:abstractNumId w:val="0"/>
  </w:num>
  <w:num w:numId="8" w16cid:durableId="1864247755">
    <w:abstractNumId w:val="6"/>
  </w:num>
  <w:num w:numId="9" w16cid:durableId="838423284">
    <w:abstractNumId w:val="10"/>
  </w:num>
  <w:num w:numId="10" w16cid:durableId="666980086">
    <w:abstractNumId w:val="9"/>
  </w:num>
  <w:num w:numId="11" w16cid:durableId="1919054588">
    <w:abstractNumId w:val="2"/>
  </w:num>
  <w:num w:numId="12" w16cid:durableId="1020592271">
    <w:abstractNumId w:val="4"/>
  </w:num>
  <w:num w:numId="13" w16cid:durableId="12316242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04BC6"/>
    <w:rsid w:val="000117D4"/>
    <w:rsid w:val="000314D7"/>
    <w:rsid w:val="00034054"/>
    <w:rsid w:val="00045F8B"/>
    <w:rsid w:val="00046D2B"/>
    <w:rsid w:val="00056263"/>
    <w:rsid w:val="00064D8A"/>
    <w:rsid w:val="00064F82"/>
    <w:rsid w:val="00066510"/>
    <w:rsid w:val="00077523"/>
    <w:rsid w:val="000905B5"/>
    <w:rsid w:val="000B1DFC"/>
    <w:rsid w:val="000C089F"/>
    <w:rsid w:val="000C343E"/>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86E41"/>
    <w:rsid w:val="00190606"/>
    <w:rsid w:val="001A011E"/>
    <w:rsid w:val="001A066A"/>
    <w:rsid w:val="001A13E6"/>
    <w:rsid w:val="001A5731"/>
    <w:rsid w:val="001B42C3"/>
    <w:rsid w:val="001C3971"/>
    <w:rsid w:val="001C5D5E"/>
    <w:rsid w:val="001D678D"/>
    <w:rsid w:val="001E03F8"/>
    <w:rsid w:val="001E1678"/>
    <w:rsid w:val="001E3376"/>
    <w:rsid w:val="002069B3"/>
    <w:rsid w:val="002329CF"/>
    <w:rsid w:val="00232F5B"/>
    <w:rsid w:val="00247C29"/>
    <w:rsid w:val="00260467"/>
    <w:rsid w:val="00263EA3"/>
    <w:rsid w:val="00284F85"/>
    <w:rsid w:val="002870C3"/>
    <w:rsid w:val="00290915"/>
    <w:rsid w:val="00294256"/>
    <w:rsid w:val="002A22E2"/>
    <w:rsid w:val="002B6836"/>
    <w:rsid w:val="002C2A4E"/>
    <w:rsid w:val="002C64F7"/>
    <w:rsid w:val="002F41F2"/>
    <w:rsid w:val="00301BF3"/>
    <w:rsid w:val="0030208D"/>
    <w:rsid w:val="00323418"/>
    <w:rsid w:val="003357BF"/>
    <w:rsid w:val="00340887"/>
    <w:rsid w:val="00364FAD"/>
    <w:rsid w:val="0036738F"/>
    <w:rsid w:val="0036759C"/>
    <w:rsid w:val="0036792D"/>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B1827"/>
    <w:rsid w:val="004C2887"/>
    <w:rsid w:val="004D2626"/>
    <w:rsid w:val="004D6E26"/>
    <w:rsid w:val="004D77D3"/>
    <w:rsid w:val="004E2959"/>
    <w:rsid w:val="004F20EF"/>
    <w:rsid w:val="0050321C"/>
    <w:rsid w:val="00507ECC"/>
    <w:rsid w:val="0054712D"/>
    <w:rsid w:val="00547EF6"/>
    <w:rsid w:val="0054FB07"/>
    <w:rsid w:val="005570B5"/>
    <w:rsid w:val="00567E18"/>
    <w:rsid w:val="00575F5F"/>
    <w:rsid w:val="00581805"/>
    <w:rsid w:val="00585F76"/>
    <w:rsid w:val="005A34E4"/>
    <w:rsid w:val="005A6610"/>
    <w:rsid w:val="005B17F2"/>
    <w:rsid w:val="005B7FB0"/>
    <w:rsid w:val="005C35A5"/>
    <w:rsid w:val="005C577C"/>
    <w:rsid w:val="005D0621"/>
    <w:rsid w:val="005D143B"/>
    <w:rsid w:val="005D1E27"/>
    <w:rsid w:val="005D2A3E"/>
    <w:rsid w:val="005E022E"/>
    <w:rsid w:val="005E5215"/>
    <w:rsid w:val="005F7F7E"/>
    <w:rsid w:val="00614693"/>
    <w:rsid w:val="00623C2F"/>
    <w:rsid w:val="00633578"/>
    <w:rsid w:val="00637068"/>
    <w:rsid w:val="0064770F"/>
    <w:rsid w:val="00650811"/>
    <w:rsid w:val="00661D3E"/>
    <w:rsid w:val="00692627"/>
    <w:rsid w:val="006969E7"/>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CF306"/>
    <w:rsid w:val="007E2A26"/>
    <w:rsid w:val="007E45C5"/>
    <w:rsid w:val="007F2348"/>
    <w:rsid w:val="007F4757"/>
    <w:rsid w:val="00803F07"/>
    <w:rsid w:val="0080749A"/>
    <w:rsid w:val="00821FB8"/>
    <w:rsid w:val="00822ACD"/>
    <w:rsid w:val="00855C66"/>
    <w:rsid w:val="00871EE4"/>
    <w:rsid w:val="008954DF"/>
    <w:rsid w:val="008B293F"/>
    <w:rsid w:val="008B7371"/>
    <w:rsid w:val="008D3DDB"/>
    <w:rsid w:val="008F3B04"/>
    <w:rsid w:val="008F573F"/>
    <w:rsid w:val="009034EC"/>
    <w:rsid w:val="0093067A"/>
    <w:rsid w:val="00941C60"/>
    <w:rsid w:val="00941FD1"/>
    <w:rsid w:val="00950824"/>
    <w:rsid w:val="00966D42"/>
    <w:rsid w:val="00971689"/>
    <w:rsid w:val="0097170F"/>
    <w:rsid w:val="00973E90"/>
    <w:rsid w:val="00975B07"/>
    <w:rsid w:val="00980B4A"/>
    <w:rsid w:val="009B3E8A"/>
    <w:rsid w:val="009D5D56"/>
    <w:rsid w:val="009D649B"/>
    <w:rsid w:val="009E3D0A"/>
    <w:rsid w:val="009E51FC"/>
    <w:rsid w:val="009E58D5"/>
    <w:rsid w:val="009F1D28"/>
    <w:rsid w:val="009F7618"/>
    <w:rsid w:val="00A04D23"/>
    <w:rsid w:val="00A06766"/>
    <w:rsid w:val="00A13765"/>
    <w:rsid w:val="00A21B12"/>
    <w:rsid w:val="00A23F80"/>
    <w:rsid w:val="00A27E4D"/>
    <w:rsid w:val="00A46E98"/>
    <w:rsid w:val="00A6352B"/>
    <w:rsid w:val="00A701B5"/>
    <w:rsid w:val="00A714BB"/>
    <w:rsid w:val="00A77147"/>
    <w:rsid w:val="00A812B6"/>
    <w:rsid w:val="00A8197C"/>
    <w:rsid w:val="00A92D8F"/>
    <w:rsid w:val="00AB2988"/>
    <w:rsid w:val="00AB7999"/>
    <w:rsid w:val="00AD3292"/>
    <w:rsid w:val="00AD6D5A"/>
    <w:rsid w:val="00AE1684"/>
    <w:rsid w:val="00AE4801"/>
    <w:rsid w:val="00AE7AF0"/>
    <w:rsid w:val="00B17B2C"/>
    <w:rsid w:val="00B500CA"/>
    <w:rsid w:val="00B86314"/>
    <w:rsid w:val="00B94887"/>
    <w:rsid w:val="00BA1C2E"/>
    <w:rsid w:val="00BC200B"/>
    <w:rsid w:val="00BC4330"/>
    <w:rsid w:val="00BC4756"/>
    <w:rsid w:val="00BC69A4"/>
    <w:rsid w:val="00BC7660"/>
    <w:rsid w:val="00BE0680"/>
    <w:rsid w:val="00BE305F"/>
    <w:rsid w:val="00BE7BA3"/>
    <w:rsid w:val="00BF5682"/>
    <w:rsid w:val="00BF7B09"/>
    <w:rsid w:val="00C05260"/>
    <w:rsid w:val="00C0710B"/>
    <w:rsid w:val="00C076B9"/>
    <w:rsid w:val="00C20A95"/>
    <w:rsid w:val="00C2692F"/>
    <w:rsid w:val="00C3207C"/>
    <w:rsid w:val="00C400E1"/>
    <w:rsid w:val="00C41187"/>
    <w:rsid w:val="00C63C31"/>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41F78"/>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3E9E"/>
    <w:rsid w:val="00E87F7A"/>
    <w:rsid w:val="00E920A6"/>
    <w:rsid w:val="00E94B3E"/>
    <w:rsid w:val="00E96BD7"/>
    <w:rsid w:val="00EA0DB1"/>
    <w:rsid w:val="00EA0EE9"/>
    <w:rsid w:val="00EB4103"/>
    <w:rsid w:val="00ED52CA"/>
    <w:rsid w:val="00ED5860"/>
    <w:rsid w:val="00EE35C9"/>
    <w:rsid w:val="00F03FA5"/>
    <w:rsid w:val="00F05ECA"/>
    <w:rsid w:val="00F26E21"/>
    <w:rsid w:val="00F27D2C"/>
    <w:rsid w:val="00F27DE7"/>
    <w:rsid w:val="00F3566E"/>
    <w:rsid w:val="00F375FB"/>
    <w:rsid w:val="00F41AC1"/>
    <w:rsid w:val="00F4367A"/>
    <w:rsid w:val="00F445B1"/>
    <w:rsid w:val="00F45CD4"/>
    <w:rsid w:val="00F56F6B"/>
    <w:rsid w:val="00F66DCA"/>
    <w:rsid w:val="00F74219"/>
    <w:rsid w:val="00F74F53"/>
    <w:rsid w:val="00F7606D"/>
    <w:rsid w:val="00F81670"/>
    <w:rsid w:val="00F82024"/>
    <w:rsid w:val="00F865A3"/>
    <w:rsid w:val="00F95BC9"/>
    <w:rsid w:val="00FA624C"/>
    <w:rsid w:val="00FB3B71"/>
    <w:rsid w:val="00FD0FAC"/>
    <w:rsid w:val="00FD1DFA"/>
    <w:rsid w:val="00FD4966"/>
    <w:rsid w:val="00FE57DC"/>
    <w:rsid w:val="00FF095A"/>
    <w:rsid w:val="010E8B57"/>
    <w:rsid w:val="0124720A"/>
    <w:rsid w:val="01826A20"/>
    <w:rsid w:val="0195A1C4"/>
    <w:rsid w:val="02279DC6"/>
    <w:rsid w:val="028EB569"/>
    <w:rsid w:val="02D0E28F"/>
    <w:rsid w:val="0302DCAD"/>
    <w:rsid w:val="03182920"/>
    <w:rsid w:val="03810A84"/>
    <w:rsid w:val="03F14B3F"/>
    <w:rsid w:val="046D5C9F"/>
    <w:rsid w:val="04834464"/>
    <w:rsid w:val="04A5706D"/>
    <w:rsid w:val="04AD5769"/>
    <w:rsid w:val="06B4A98A"/>
    <w:rsid w:val="07BAE526"/>
    <w:rsid w:val="07CDC08A"/>
    <w:rsid w:val="08A76EBB"/>
    <w:rsid w:val="08FA4E0D"/>
    <w:rsid w:val="092323FB"/>
    <w:rsid w:val="0945E2F3"/>
    <w:rsid w:val="09A73798"/>
    <w:rsid w:val="09B241D5"/>
    <w:rsid w:val="09FA90C6"/>
    <w:rsid w:val="0A77EB30"/>
    <w:rsid w:val="0ABA99BA"/>
    <w:rsid w:val="0B0F3E42"/>
    <w:rsid w:val="0B90B9A7"/>
    <w:rsid w:val="0BC79333"/>
    <w:rsid w:val="0C65EDAE"/>
    <w:rsid w:val="0D636394"/>
    <w:rsid w:val="0DB6741D"/>
    <w:rsid w:val="0EA06CEF"/>
    <w:rsid w:val="0EEF7FFC"/>
    <w:rsid w:val="0FD8D26F"/>
    <w:rsid w:val="0FEA63D2"/>
    <w:rsid w:val="100DBE8D"/>
    <w:rsid w:val="1168D562"/>
    <w:rsid w:val="12020CF0"/>
    <w:rsid w:val="12F101B3"/>
    <w:rsid w:val="12F63F8E"/>
    <w:rsid w:val="132D2883"/>
    <w:rsid w:val="13301045"/>
    <w:rsid w:val="13338054"/>
    <w:rsid w:val="139C267C"/>
    <w:rsid w:val="13D83263"/>
    <w:rsid w:val="1545C989"/>
    <w:rsid w:val="154AF819"/>
    <w:rsid w:val="155E493D"/>
    <w:rsid w:val="15C0CDFE"/>
    <w:rsid w:val="16BB2E97"/>
    <w:rsid w:val="174DA4A6"/>
    <w:rsid w:val="175C9AF7"/>
    <w:rsid w:val="181319B5"/>
    <w:rsid w:val="185D0DE5"/>
    <w:rsid w:val="1869707E"/>
    <w:rsid w:val="1875858C"/>
    <w:rsid w:val="1887C4F3"/>
    <w:rsid w:val="18C4CBE3"/>
    <w:rsid w:val="1929234C"/>
    <w:rsid w:val="195B9E7A"/>
    <w:rsid w:val="19BFB961"/>
    <w:rsid w:val="1A0540DF"/>
    <w:rsid w:val="1B486960"/>
    <w:rsid w:val="1BA769CF"/>
    <w:rsid w:val="1BB14C67"/>
    <w:rsid w:val="1BB6C1F9"/>
    <w:rsid w:val="1C498410"/>
    <w:rsid w:val="1C9AFB54"/>
    <w:rsid w:val="1CE09D23"/>
    <w:rsid w:val="1D289AC9"/>
    <w:rsid w:val="1D536A06"/>
    <w:rsid w:val="1EA2A4AD"/>
    <w:rsid w:val="1EA37060"/>
    <w:rsid w:val="1ED8B202"/>
    <w:rsid w:val="1F2ADF66"/>
    <w:rsid w:val="1F30D275"/>
    <w:rsid w:val="1F4F6415"/>
    <w:rsid w:val="1FAB0A25"/>
    <w:rsid w:val="20188A95"/>
    <w:rsid w:val="21B87877"/>
    <w:rsid w:val="220A5AE6"/>
    <w:rsid w:val="22716D74"/>
    <w:rsid w:val="22FA7726"/>
    <w:rsid w:val="22FE9546"/>
    <w:rsid w:val="235C5D08"/>
    <w:rsid w:val="23B410AB"/>
    <w:rsid w:val="23C5ED92"/>
    <w:rsid w:val="2433BC88"/>
    <w:rsid w:val="24D37288"/>
    <w:rsid w:val="259637FC"/>
    <w:rsid w:val="26078578"/>
    <w:rsid w:val="26AE224F"/>
    <w:rsid w:val="271E7AC8"/>
    <w:rsid w:val="279C4713"/>
    <w:rsid w:val="27B1516A"/>
    <w:rsid w:val="28A28652"/>
    <w:rsid w:val="28BA4B29"/>
    <w:rsid w:val="290D1E32"/>
    <w:rsid w:val="29392DD1"/>
    <w:rsid w:val="29E7A500"/>
    <w:rsid w:val="2A0C8326"/>
    <w:rsid w:val="2A46CF8F"/>
    <w:rsid w:val="2AFC2660"/>
    <w:rsid w:val="2B32A4FC"/>
    <w:rsid w:val="2B4FFB3E"/>
    <w:rsid w:val="2BC3E7ED"/>
    <w:rsid w:val="2C015598"/>
    <w:rsid w:val="2C5F5900"/>
    <w:rsid w:val="2CCE755D"/>
    <w:rsid w:val="2D13E056"/>
    <w:rsid w:val="2E21C99E"/>
    <w:rsid w:val="2E3DDB28"/>
    <w:rsid w:val="2EADA48A"/>
    <w:rsid w:val="2FCF9783"/>
    <w:rsid w:val="2FF2D3E6"/>
    <w:rsid w:val="30302507"/>
    <w:rsid w:val="306D1F2D"/>
    <w:rsid w:val="307BC4AA"/>
    <w:rsid w:val="30BCF994"/>
    <w:rsid w:val="30D4C6BB"/>
    <w:rsid w:val="30E109F9"/>
    <w:rsid w:val="31489A12"/>
    <w:rsid w:val="31757BEA"/>
    <w:rsid w:val="31B55B6C"/>
    <w:rsid w:val="31E5454C"/>
    <w:rsid w:val="3320295A"/>
    <w:rsid w:val="33BF11F4"/>
    <w:rsid w:val="341177D5"/>
    <w:rsid w:val="343390E0"/>
    <w:rsid w:val="3456D4ED"/>
    <w:rsid w:val="354CDC79"/>
    <w:rsid w:val="358A4753"/>
    <w:rsid w:val="359222E2"/>
    <w:rsid w:val="35ACA4C3"/>
    <w:rsid w:val="368CC09F"/>
    <w:rsid w:val="3699E2DC"/>
    <w:rsid w:val="36C89C97"/>
    <w:rsid w:val="36E8ACDA"/>
    <w:rsid w:val="371B9FA4"/>
    <w:rsid w:val="3759523F"/>
    <w:rsid w:val="384D7864"/>
    <w:rsid w:val="38AFD8B2"/>
    <w:rsid w:val="38C6B043"/>
    <w:rsid w:val="38EAE012"/>
    <w:rsid w:val="39208C8B"/>
    <w:rsid w:val="3971D669"/>
    <w:rsid w:val="3981C916"/>
    <w:rsid w:val="3A0CB529"/>
    <w:rsid w:val="3A6280A4"/>
    <w:rsid w:val="3AA71D8A"/>
    <w:rsid w:val="3AF19AE1"/>
    <w:rsid w:val="3B1B7490"/>
    <w:rsid w:val="3B613175"/>
    <w:rsid w:val="3BC664D7"/>
    <w:rsid w:val="3BDF898A"/>
    <w:rsid w:val="3D60FD1A"/>
    <w:rsid w:val="3D623538"/>
    <w:rsid w:val="3DF139E6"/>
    <w:rsid w:val="3DF3FDAE"/>
    <w:rsid w:val="3E5076AE"/>
    <w:rsid w:val="3E90DFAC"/>
    <w:rsid w:val="3F48CD2B"/>
    <w:rsid w:val="3FEC470F"/>
    <w:rsid w:val="3FF9723D"/>
    <w:rsid w:val="40E822BC"/>
    <w:rsid w:val="4128BA92"/>
    <w:rsid w:val="414955C5"/>
    <w:rsid w:val="41881770"/>
    <w:rsid w:val="422F7CC9"/>
    <w:rsid w:val="42334D07"/>
    <w:rsid w:val="4235A65B"/>
    <w:rsid w:val="423B18AF"/>
    <w:rsid w:val="426D1C8A"/>
    <w:rsid w:val="426D9289"/>
    <w:rsid w:val="427811F0"/>
    <w:rsid w:val="43254995"/>
    <w:rsid w:val="436BB8A3"/>
    <w:rsid w:val="44115070"/>
    <w:rsid w:val="450F8868"/>
    <w:rsid w:val="454AEA47"/>
    <w:rsid w:val="458B7E4F"/>
    <w:rsid w:val="458C01C5"/>
    <w:rsid w:val="461A10A8"/>
    <w:rsid w:val="463ADC04"/>
    <w:rsid w:val="47836C45"/>
    <w:rsid w:val="47FFB4DD"/>
    <w:rsid w:val="48150235"/>
    <w:rsid w:val="4826830A"/>
    <w:rsid w:val="48D57BCE"/>
    <w:rsid w:val="4901E664"/>
    <w:rsid w:val="4912BC94"/>
    <w:rsid w:val="493E9DDB"/>
    <w:rsid w:val="496761C7"/>
    <w:rsid w:val="496826A5"/>
    <w:rsid w:val="4A8091F4"/>
    <w:rsid w:val="4AD9A516"/>
    <w:rsid w:val="4B36DD50"/>
    <w:rsid w:val="4B3A6F80"/>
    <w:rsid w:val="4BD899FA"/>
    <w:rsid w:val="4BE156D5"/>
    <w:rsid w:val="4C258E86"/>
    <w:rsid w:val="4C6EBB1F"/>
    <w:rsid w:val="4C9E5D50"/>
    <w:rsid w:val="4CA19232"/>
    <w:rsid w:val="4DC07E69"/>
    <w:rsid w:val="4DD2877E"/>
    <w:rsid w:val="4DE6A513"/>
    <w:rsid w:val="4E31E0B5"/>
    <w:rsid w:val="4E8F4903"/>
    <w:rsid w:val="4ED80AE5"/>
    <w:rsid w:val="4F4A6EA4"/>
    <w:rsid w:val="4F99CE19"/>
    <w:rsid w:val="50A6F221"/>
    <w:rsid w:val="50BC0BB4"/>
    <w:rsid w:val="50E08DB3"/>
    <w:rsid w:val="51093581"/>
    <w:rsid w:val="517E5758"/>
    <w:rsid w:val="51B669BE"/>
    <w:rsid w:val="521D1058"/>
    <w:rsid w:val="52518BA1"/>
    <w:rsid w:val="538A54AA"/>
    <w:rsid w:val="538CC346"/>
    <w:rsid w:val="540244B4"/>
    <w:rsid w:val="5492456E"/>
    <w:rsid w:val="551C18B6"/>
    <w:rsid w:val="55E856F2"/>
    <w:rsid w:val="56C3E26B"/>
    <w:rsid w:val="57E9DF32"/>
    <w:rsid w:val="58156A44"/>
    <w:rsid w:val="587691F0"/>
    <w:rsid w:val="58E351F7"/>
    <w:rsid w:val="5912CC5A"/>
    <w:rsid w:val="592A0242"/>
    <w:rsid w:val="5970D1B3"/>
    <w:rsid w:val="5995A63F"/>
    <w:rsid w:val="5998DA64"/>
    <w:rsid w:val="59A529D2"/>
    <w:rsid w:val="59AF5DD7"/>
    <w:rsid w:val="5A74CB1D"/>
    <w:rsid w:val="5A89F73C"/>
    <w:rsid w:val="5A8F5D7F"/>
    <w:rsid w:val="5AEBFE3E"/>
    <w:rsid w:val="5B35446D"/>
    <w:rsid w:val="5BB5918F"/>
    <w:rsid w:val="5BF21D84"/>
    <w:rsid w:val="5C44A79F"/>
    <w:rsid w:val="5C522C79"/>
    <w:rsid w:val="5C68168C"/>
    <w:rsid w:val="5C9EE7DA"/>
    <w:rsid w:val="5D1FFA6F"/>
    <w:rsid w:val="5DA53E93"/>
    <w:rsid w:val="5E2834AC"/>
    <w:rsid w:val="5E4FEF05"/>
    <w:rsid w:val="5E8E7E75"/>
    <w:rsid w:val="5EA0CB9D"/>
    <w:rsid w:val="5EC0FCD6"/>
    <w:rsid w:val="5F15D1D8"/>
    <w:rsid w:val="5F18ECCD"/>
    <w:rsid w:val="5F195E9D"/>
    <w:rsid w:val="5F1E4C29"/>
    <w:rsid w:val="5FB4661B"/>
    <w:rsid w:val="619E5ED0"/>
    <w:rsid w:val="61A4E248"/>
    <w:rsid w:val="6204322C"/>
    <w:rsid w:val="624EE828"/>
    <w:rsid w:val="627994FA"/>
    <w:rsid w:val="62ADB19D"/>
    <w:rsid w:val="62CA704F"/>
    <w:rsid w:val="62F3DBC4"/>
    <w:rsid w:val="63092FF6"/>
    <w:rsid w:val="634222E0"/>
    <w:rsid w:val="635C5727"/>
    <w:rsid w:val="639740BB"/>
    <w:rsid w:val="63E49A12"/>
    <w:rsid w:val="6426049E"/>
    <w:rsid w:val="64B5C65F"/>
    <w:rsid w:val="656EFFFF"/>
    <w:rsid w:val="657CEEEB"/>
    <w:rsid w:val="65EB0032"/>
    <w:rsid w:val="65ED7693"/>
    <w:rsid w:val="6636864D"/>
    <w:rsid w:val="666E5185"/>
    <w:rsid w:val="67D3EA45"/>
    <w:rsid w:val="67F4C640"/>
    <w:rsid w:val="6859841E"/>
    <w:rsid w:val="68706E9B"/>
    <w:rsid w:val="687D40E9"/>
    <w:rsid w:val="691898E6"/>
    <w:rsid w:val="699165A7"/>
    <w:rsid w:val="69C6FE54"/>
    <w:rsid w:val="69D27B60"/>
    <w:rsid w:val="6A4CBD97"/>
    <w:rsid w:val="6A6612E9"/>
    <w:rsid w:val="6A6D2585"/>
    <w:rsid w:val="6AA734D1"/>
    <w:rsid w:val="6AC999B2"/>
    <w:rsid w:val="6AEA548E"/>
    <w:rsid w:val="6B2D04DF"/>
    <w:rsid w:val="6B9DED9C"/>
    <w:rsid w:val="6C1F2AB2"/>
    <w:rsid w:val="6C390409"/>
    <w:rsid w:val="6CC683C5"/>
    <w:rsid w:val="6CE76FE1"/>
    <w:rsid w:val="6D23447F"/>
    <w:rsid w:val="6D44EDE2"/>
    <w:rsid w:val="6D5D7C56"/>
    <w:rsid w:val="6D775F1B"/>
    <w:rsid w:val="6E742773"/>
    <w:rsid w:val="6ECA46C2"/>
    <w:rsid w:val="6F31A0BC"/>
    <w:rsid w:val="6F885372"/>
    <w:rsid w:val="6FA7BC20"/>
    <w:rsid w:val="6FDDE971"/>
    <w:rsid w:val="704978FC"/>
    <w:rsid w:val="709B992C"/>
    <w:rsid w:val="70A85E02"/>
    <w:rsid w:val="712735CB"/>
    <w:rsid w:val="71547F88"/>
    <w:rsid w:val="71599612"/>
    <w:rsid w:val="7233DF36"/>
    <w:rsid w:val="7243B634"/>
    <w:rsid w:val="724A67E8"/>
    <w:rsid w:val="72DDC5C5"/>
    <w:rsid w:val="72DF27C3"/>
    <w:rsid w:val="731098B5"/>
    <w:rsid w:val="73D339EE"/>
    <w:rsid w:val="73D4EE9C"/>
    <w:rsid w:val="751404FE"/>
    <w:rsid w:val="75292604"/>
    <w:rsid w:val="75643EEB"/>
    <w:rsid w:val="75EE7E59"/>
    <w:rsid w:val="75FAA10C"/>
    <w:rsid w:val="761FEB1C"/>
    <w:rsid w:val="76942B1C"/>
    <w:rsid w:val="769886FA"/>
    <w:rsid w:val="76FF508E"/>
    <w:rsid w:val="777BB6B0"/>
    <w:rsid w:val="77B43543"/>
    <w:rsid w:val="77B97008"/>
    <w:rsid w:val="781AE2AD"/>
    <w:rsid w:val="79261F1B"/>
    <w:rsid w:val="794B7F9A"/>
    <w:rsid w:val="796DA188"/>
    <w:rsid w:val="79E6980A"/>
    <w:rsid w:val="7A728119"/>
    <w:rsid w:val="7A79677C"/>
    <w:rsid w:val="7A9D9E77"/>
    <w:rsid w:val="7AFC9104"/>
    <w:rsid w:val="7B82686B"/>
    <w:rsid w:val="7B942A85"/>
    <w:rsid w:val="7B9453FD"/>
    <w:rsid w:val="7BD3806F"/>
    <w:rsid w:val="7C40F6B1"/>
    <w:rsid w:val="7D4D7677"/>
    <w:rsid w:val="7D8A28CA"/>
    <w:rsid w:val="7E1EF0BD"/>
    <w:rsid w:val="7E2072F3"/>
    <w:rsid w:val="7EEB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A29116"/>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spacing w:after="120"/>
        <w:ind w:left="357" w:hanging="357"/>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rPr>
      <w:color w:val="000000"/>
      <w:sz w:val="24"/>
      <w:szCs w:val="24"/>
      <w:lang w:eastAsia="en-US"/>
    </w:rPr>
  </w:style>
  <w:style w:type="paragraph" w:styleId="ListParagraph">
    <w:name w:val="List Paragraph"/>
    <w:basedOn w:val="Normal"/>
    <w:link w:val="ListParagraphChar"/>
    <w:uiPriority w:val="34"/>
    <w:qFormat/>
    <w:rsid w:val="005570B5"/>
    <w:pPr>
      <w:numPr>
        <w:numId w:val="3"/>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Number">
    <w:name w:val="List Number"/>
    <w:basedOn w:val="Normal"/>
    <w:uiPriority w:val="9"/>
    <w:qFormat/>
    <w:rsid w:val="00F27DE7"/>
    <w:pPr>
      <w:tabs>
        <w:tab w:val="num" w:pos="644"/>
      </w:tabs>
      <w:spacing w:line="259" w:lineRule="auto"/>
      <w:ind w:left="360" w:hanging="360"/>
    </w:pPr>
    <w:rPr>
      <w:rFonts w:asciiTheme="minorHAnsi" w:eastAsiaTheme="minorHAnsi" w:hAnsiTheme="minorHAnsi" w:cstheme="minorBidi"/>
      <w:color w:val="595959" w:themeColor="text1" w:themeTint="A6"/>
      <w:sz w:val="30"/>
      <w:szCs w:val="30"/>
      <w:lang w:val="en-US" w:eastAsia="en-US"/>
    </w:rPr>
  </w:style>
  <w:style w:type="character" w:customStyle="1" w:styleId="normaltextrun">
    <w:name w:val="normaltextrun"/>
    <w:basedOn w:val="DefaultParagraphFont"/>
    <w:rsid w:val="00F27DE7"/>
  </w:style>
  <w:style w:type="paragraph" w:customStyle="1" w:styleId="paragraph">
    <w:name w:val="paragraph"/>
    <w:basedOn w:val="Normal"/>
    <w:rsid w:val="00BC7660"/>
    <w:pPr>
      <w:spacing w:before="100" w:beforeAutospacing="1" w:after="100" w:afterAutospacing="1"/>
    </w:pPr>
    <w:rPr>
      <w:rFonts w:ascii="Times New Roman" w:hAnsi="Times New Roman"/>
      <w:color w:val="auto"/>
    </w:rPr>
  </w:style>
  <w:style w:type="character" w:customStyle="1" w:styleId="eop">
    <w:name w:val="eop"/>
    <w:basedOn w:val="DefaultParagraphFont"/>
    <w:rsid w:val="00BC7660"/>
  </w:style>
  <w:style w:type="character" w:styleId="IntenseEmphasis">
    <w:name w:val="Intense Emphasis"/>
    <w:basedOn w:val="DefaultParagraphFont"/>
    <w:uiPriority w:val="21"/>
    <w:qFormat/>
    <w:rPr>
      <w:i/>
      <w:iCs/>
      <w:color w:val="4F81BD" w:themeColor="accent1"/>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sid w:val="00090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26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029/leisure_centres_and_swimming_pools/811/free_swimming_for_young_people_aged_16_and_und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xford.gov.uk/info/20029/leisure_centres_and_swimming_pools/1456/leisure_centre_bonus_ca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cherry@ox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mgAi.aspx?ID=35038" TargetMode="External"/><Relationship Id="rId5" Type="http://schemas.openxmlformats.org/officeDocument/2006/relationships/numbering" Target="numbering.xml"/><Relationship Id="rId15" Type="http://schemas.openxmlformats.org/officeDocument/2006/relationships/hyperlink" Target="https://mycouncil.oxford.gov.uk/documents/s74100/Appendix%201%20-%20OIEP%20Charter.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people-communities/thriving-communities-strategy"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6FEBC128F1E24285513A3D14A4F725" ma:contentTypeVersion="6" ma:contentTypeDescription="Create a new document." ma:contentTypeScope="" ma:versionID="afd6663ca5510cd87cadc81b40e92b42">
  <xsd:schema xmlns:xsd="http://www.w3.org/2001/XMLSchema" xmlns:xs="http://www.w3.org/2001/XMLSchema" xmlns:p="http://schemas.microsoft.com/office/2006/metadata/properties" xmlns:ns2="ddb85129-d47a-4113-b1c7-51b9d37f1fc0" xmlns:ns3="c8239d76-27cf-4416-a965-5bbcf81462a9" targetNamespace="http://schemas.microsoft.com/office/2006/metadata/properties" ma:root="true" ma:fieldsID="55b8db75518453fbf01e2245cff77b59" ns2:_="" ns3:_="">
    <xsd:import namespace="ddb85129-d47a-4113-b1c7-51b9d37f1fc0"/>
    <xsd:import namespace="c8239d76-27cf-4416-a965-5bbcf81462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5129-d47a-4113-b1c7-51b9d37f1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239d76-27cf-4416-a965-5bbcf81462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C17C4-9508-4854-AF87-074B9DFE8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E709F-60E0-493C-86CC-D4C628DAB6CC}">
  <ds:schemaRefs>
    <ds:schemaRef ds:uri="http://schemas.openxmlformats.org/officeDocument/2006/bibliography"/>
  </ds:schemaRefs>
</ds:datastoreItem>
</file>

<file path=customXml/itemProps3.xml><?xml version="1.0" encoding="utf-8"?>
<ds:datastoreItem xmlns:ds="http://schemas.openxmlformats.org/officeDocument/2006/customXml" ds:itemID="{B0673652-2767-45DE-A59F-C72CF1036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5129-d47a-4113-b1c7-51b9d37f1fc0"/>
    <ds:schemaRef ds:uri="c8239d76-27cf-4416-a965-5bbcf8146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CEBDF-3A1E-4D76-BCF4-6DD491479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1711</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LUND Emma</cp:lastModifiedBy>
  <cp:revision>7</cp:revision>
  <cp:lastPrinted>2015-07-03T13:50:00Z</cp:lastPrinted>
  <dcterms:created xsi:type="dcterms:W3CDTF">2024-02-13T09:50:00Z</dcterms:created>
  <dcterms:modified xsi:type="dcterms:W3CDTF">2024-02-23T08:57:00Z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0x010100F26FEBC128F1E24285513A3D14A4F725</vt:lpwstr>
  </property>
</Properties>
</file>